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60" w:rsidRPr="00712673" w:rsidRDefault="00A72661" w:rsidP="000E2413">
      <w:pPr>
        <w:spacing w:line="240" w:lineRule="auto"/>
        <w:jc w:val="center"/>
        <w:rPr>
          <w:rFonts w:ascii="Arial" w:hAnsi="Arial" w:cs="Arial"/>
          <w:b/>
        </w:rPr>
      </w:pPr>
      <w:r w:rsidRPr="00712673">
        <w:rPr>
          <w:rFonts w:ascii="Arial" w:hAnsi="Arial" w:cs="Arial"/>
          <w:b/>
        </w:rPr>
        <w:t>PRESENTATION BREVE ET SYNTHETIQUE DES INFORMATIONS FINANCIERES ESSENTIELLES DU BUDGET PRIMITIF 201</w:t>
      </w:r>
      <w:r w:rsidR="00654032">
        <w:rPr>
          <w:rFonts w:ascii="Arial" w:hAnsi="Arial" w:cs="Arial"/>
          <w:b/>
        </w:rPr>
        <w:t>8</w:t>
      </w:r>
      <w:r w:rsidR="00125612">
        <w:rPr>
          <w:rFonts w:ascii="Arial" w:hAnsi="Arial" w:cs="Arial"/>
          <w:b/>
        </w:rPr>
        <w:t xml:space="preserve"> </w:t>
      </w:r>
      <w:r w:rsidR="004650F0" w:rsidRPr="00712673">
        <w:rPr>
          <w:rFonts w:ascii="Arial" w:hAnsi="Arial" w:cs="Arial"/>
          <w:b/>
        </w:rPr>
        <w:t>DU DEPARTEMENT DU LOIRET</w:t>
      </w:r>
    </w:p>
    <w:p w:rsidR="00A72661" w:rsidRPr="00712673" w:rsidRDefault="005141C8" w:rsidP="000E2413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Article</w:t>
      </w:r>
      <w:r w:rsidR="00A72661" w:rsidRPr="00712673">
        <w:rPr>
          <w:rFonts w:ascii="Arial" w:hAnsi="Arial" w:cs="Arial"/>
          <w:i/>
        </w:rPr>
        <w:t xml:space="preserve"> 107 de la loi </w:t>
      </w:r>
      <w:proofErr w:type="spellStart"/>
      <w:r w:rsidR="00A72661" w:rsidRPr="00712673">
        <w:rPr>
          <w:rFonts w:ascii="Arial" w:hAnsi="Arial" w:cs="Arial"/>
          <w:i/>
        </w:rPr>
        <w:t>NOTRe</w:t>
      </w:r>
      <w:proofErr w:type="spellEnd"/>
      <w:r w:rsidR="00A72661" w:rsidRPr="00712673">
        <w:rPr>
          <w:rFonts w:ascii="Arial" w:hAnsi="Arial" w:cs="Arial"/>
          <w:i/>
        </w:rPr>
        <w:t xml:space="preserve"> du 7 août 2015</w:t>
      </w:r>
    </w:p>
    <w:p w:rsidR="00591245" w:rsidRDefault="00591245" w:rsidP="000E2413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A72661" w:rsidRPr="00712673" w:rsidRDefault="00A72661" w:rsidP="000E2413">
      <w:pPr>
        <w:spacing w:line="240" w:lineRule="auto"/>
        <w:jc w:val="both"/>
        <w:rPr>
          <w:rFonts w:ascii="Arial" w:hAnsi="Arial" w:cs="Arial"/>
          <w:b/>
          <w:bCs/>
        </w:rPr>
      </w:pPr>
      <w:r w:rsidRPr="00712673">
        <w:rPr>
          <w:rFonts w:ascii="Arial" w:hAnsi="Arial" w:cs="Arial"/>
          <w:b/>
          <w:bCs/>
        </w:rPr>
        <w:t>Contexte</w:t>
      </w:r>
    </w:p>
    <w:p w:rsidR="00915AF5" w:rsidRDefault="00654032" w:rsidP="00915AF5">
      <w:pPr>
        <w:spacing w:after="0" w:line="240" w:lineRule="auto"/>
        <w:jc w:val="both"/>
        <w:rPr>
          <w:rFonts w:ascii="Arial" w:hAnsi="Arial" w:cs="Arial"/>
        </w:rPr>
      </w:pPr>
      <w:r w:rsidRPr="00654032">
        <w:rPr>
          <w:rFonts w:ascii="Arial" w:hAnsi="Arial" w:cs="Arial"/>
        </w:rPr>
        <w:t xml:space="preserve">Après une période de fortes contraintes (2014 à 2017) où le Département a vu ses ressources amputées de 35 M€ par l’Etat au titre de sa contribution au redressement des finances publiques, </w:t>
      </w:r>
      <w:r w:rsidRPr="00654032">
        <w:rPr>
          <w:rFonts w:ascii="Arial" w:hAnsi="Arial" w:cs="Arial"/>
          <w:b/>
        </w:rPr>
        <w:t>2018 marque une pause avec une approche contractuelle nouvelle</w:t>
      </w:r>
      <w:r w:rsidRPr="00654032">
        <w:rPr>
          <w:rFonts w:ascii="Arial" w:hAnsi="Arial" w:cs="Arial"/>
        </w:rPr>
        <w:t xml:space="preserve"> dans les relations Etat/collectivités.</w:t>
      </w:r>
    </w:p>
    <w:p w:rsidR="00654032" w:rsidRDefault="00654032" w:rsidP="00915AF5">
      <w:pPr>
        <w:spacing w:after="0" w:line="240" w:lineRule="auto"/>
        <w:jc w:val="both"/>
        <w:rPr>
          <w:rFonts w:ascii="Arial" w:hAnsi="Arial" w:cs="Arial"/>
        </w:rPr>
      </w:pPr>
      <w:r w:rsidRPr="00654032">
        <w:rPr>
          <w:rFonts w:ascii="Arial" w:hAnsi="Arial" w:cs="Arial"/>
        </w:rPr>
        <w:t xml:space="preserve">Si le cadre fixé est toujours contraignant avec un objectif à atteindre de </w:t>
      </w:r>
      <w:r w:rsidRPr="00654032">
        <w:rPr>
          <w:rFonts w:ascii="Arial" w:hAnsi="Arial" w:cs="Arial"/>
          <w:b/>
        </w:rPr>
        <w:t>13 milliards d’économies en 2022 pour les collectivités</w:t>
      </w:r>
      <w:r w:rsidRPr="00654032">
        <w:rPr>
          <w:rFonts w:ascii="Arial" w:hAnsi="Arial" w:cs="Arial"/>
        </w:rPr>
        <w:t xml:space="preserve">, c’est la méthode qui diffère. En effet en contractualisant avec les collectivités les plus importantes, l’Etat veut les amener à contribuer à la réduction du déficit public et à la maîtrise de la dette publique en imposant un objectif d’évolution maximum de </w:t>
      </w:r>
      <w:r w:rsidRPr="00654032">
        <w:rPr>
          <w:rFonts w:ascii="Arial" w:hAnsi="Arial" w:cs="Arial"/>
          <w:b/>
        </w:rPr>
        <w:t>+1,2 %</w:t>
      </w:r>
      <w:r w:rsidRPr="00654032">
        <w:rPr>
          <w:rFonts w:ascii="Arial" w:hAnsi="Arial" w:cs="Arial"/>
        </w:rPr>
        <w:t xml:space="preserve"> de leurs </w:t>
      </w:r>
      <w:r w:rsidRPr="00654032">
        <w:rPr>
          <w:rFonts w:ascii="Arial" w:hAnsi="Arial" w:cs="Arial"/>
          <w:b/>
        </w:rPr>
        <w:t xml:space="preserve">dépenses </w:t>
      </w:r>
      <w:r w:rsidR="00074B32">
        <w:rPr>
          <w:rFonts w:ascii="Arial" w:hAnsi="Arial" w:cs="Arial"/>
          <w:b/>
        </w:rPr>
        <w:t xml:space="preserve">réelles </w:t>
      </w:r>
      <w:r w:rsidRPr="00654032">
        <w:rPr>
          <w:rFonts w:ascii="Arial" w:hAnsi="Arial" w:cs="Arial"/>
          <w:b/>
        </w:rPr>
        <w:t>de fonctionnement.</w:t>
      </w:r>
      <w:r>
        <w:rPr>
          <w:rFonts w:ascii="Arial" w:hAnsi="Arial" w:cs="Arial"/>
        </w:rPr>
        <w:t xml:space="preserve"> </w:t>
      </w:r>
    </w:p>
    <w:p w:rsidR="00915AF5" w:rsidRPr="00654032" w:rsidRDefault="00915AF5" w:rsidP="00915AF5">
      <w:pPr>
        <w:spacing w:after="0" w:line="240" w:lineRule="auto"/>
        <w:jc w:val="both"/>
        <w:rPr>
          <w:rFonts w:ascii="Arial" w:hAnsi="Arial" w:cs="Arial"/>
        </w:rPr>
      </w:pPr>
    </w:p>
    <w:p w:rsidR="00A72661" w:rsidRPr="00712673" w:rsidRDefault="00654032" w:rsidP="000E241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principaux éléments financiers de ce budget primitif sont les suivants</w:t>
      </w:r>
      <w:r w:rsidR="00A72661" w:rsidRPr="00712673">
        <w:rPr>
          <w:rFonts w:ascii="Arial" w:hAnsi="Arial" w:cs="Arial"/>
        </w:rPr>
        <w:t xml:space="preserve"> :</w:t>
      </w:r>
    </w:p>
    <w:p w:rsidR="00654032" w:rsidRPr="00654032" w:rsidRDefault="00654032" w:rsidP="00654032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654032">
        <w:rPr>
          <w:rFonts w:ascii="Arial" w:hAnsi="Arial" w:cs="Arial"/>
        </w:rPr>
        <w:t xml:space="preserve">Un taux d’épargne brute de </w:t>
      </w:r>
      <w:r w:rsidRPr="00654032">
        <w:rPr>
          <w:rFonts w:ascii="Arial" w:hAnsi="Arial" w:cs="Arial"/>
          <w:b/>
        </w:rPr>
        <w:t>11,35 %</w:t>
      </w:r>
      <w:r w:rsidRPr="00654032">
        <w:rPr>
          <w:rFonts w:ascii="Arial" w:hAnsi="Arial" w:cs="Arial"/>
        </w:rPr>
        <w:t xml:space="preserve"> et une capacité de désendettement de </w:t>
      </w:r>
      <w:r w:rsidRPr="00654032">
        <w:rPr>
          <w:rFonts w:ascii="Arial" w:hAnsi="Arial" w:cs="Arial"/>
          <w:b/>
        </w:rPr>
        <w:t>7,1 années</w:t>
      </w:r>
      <w:r w:rsidRPr="00654032">
        <w:rPr>
          <w:rFonts w:ascii="Arial" w:hAnsi="Arial" w:cs="Arial"/>
        </w:rPr>
        <w:t xml:space="preserve"> conformes aux ratios cibles du Département ;</w:t>
      </w:r>
    </w:p>
    <w:p w:rsidR="00654032" w:rsidRPr="00654032" w:rsidRDefault="00654032" w:rsidP="00654032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654032">
        <w:rPr>
          <w:rFonts w:ascii="Arial" w:hAnsi="Arial" w:cs="Arial"/>
        </w:rPr>
        <w:t xml:space="preserve">Un niveau d’investissement de </w:t>
      </w:r>
      <w:r w:rsidRPr="00654032">
        <w:rPr>
          <w:rFonts w:ascii="Arial" w:hAnsi="Arial" w:cs="Arial"/>
          <w:b/>
        </w:rPr>
        <w:t>152,5 M€</w:t>
      </w:r>
      <w:r w:rsidRPr="00654032">
        <w:rPr>
          <w:rFonts w:ascii="Arial" w:hAnsi="Arial" w:cs="Arial"/>
        </w:rPr>
        <w:t xml:space="preserve"> marquant une accélération dans la réalisation des opérations et des programmes d’équipement conformément aux engagements du  projet de mandat</w:t>
      </w:r>
    </w:p>
    <w:p w:rsidR="00A72661" w:rsidRPr="008475C5" w:rsidRDefault="00A72661" w:rsidP="000E2413">
      <w:pPr>
        <w:spacing w:line="240" w:lineRule="auto"/>
        <w:jc w:val="both"/>
        <w:rPr>
          <w:rFonts w:ascii="Arial" w:hAnsi="Arial" w:cs="Arial"/>
          <w:sz w:val="10"/>
        </w:rPr>
      </w:pPr>
    </w:p>
    <w:p w:rsidR="008475C5" w:rsidRPr="008475C5" w:rsidRDefault="00125612" w:rsidP="0065403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u w:val="single"/>
        </w:rPr>
      </w:pPr>
      <w:r w:rsidRPr="008475C5">
        <w:rPr>
          <w:rFonts w:ascii="Arial" w:hAnsi="Arial"/>
          <w:b/>
          <w:u w:val="single"/>
        </w:rPr>
        <w:t xml:space="preserve">Un budget de </w:t>
      </w:r>
      <w:r w:rsidR="00654032">
        <w:rPr>
          <w:rFonts w:ascii="Arial" w:hAnsi="Arial"/>
          <w:b/>
          <w:u w:val="single"/>
        </w:rPr>
        <w:t>690,3</w:t>
      </w:r>
      <w:r w:rsidRPr="008475C5">
        <w:rPr>
          <w:rFonts w:ascii="Arial" w:hAnsi="Arial"/>
          <w:b/>
          <w:u w:val="single"/>
        </w:rPr>
        <w:t xml:space="preserve"> M€, </w:t>
      </w:r>
      <w:r w:rsidR="00654032" w:rsidRPr="00654032">
        <w:rPr>
          <w:rFonts w:ascii="Arial" w:hAnsi="Arial"/>
          <w:b/>
          <w:u w:val="single"/>
        </w:rPr>
        <w:t>marqué par des équilibres financiers préservés et un niveau d’investissement ambitieux</w:t>
      </w:r>
    </w:p>
    <w:p w:rsidR="000E2413" w:rsidRPr="00712673" w:rsidRDefault="00125612" w:rsidP="008475C5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Arial" w:hAnsi="Arial" w:cs="Arial"/>
          <w:b/>
          <w:u w:val="single"/>
        </w:rPr>
      </w:pPr>
      <w:r w:rsidRPr="00712673">
        <w:rPr>
          <w:rFonts w:ascii="Arial" w:hAnsi="Arial" w:cs="Arial"/>
          <w:b/>
          <w:u w:val="single"/>
        </w:rPr>
        <w:t xml:space="preserve"> </w:t>
      </w:r>
    </w:p>
    <w:p w:rsidR="00F75B2A" w:rsidRPr="00712673" w:rsidRDefault="00F75B2A" w:rsidP="00F75B2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u w:val="single"/>
        </w:rPr>
      </w:pPr>
      <w:r w:rsidRPr="00712673">
        <w:rPr>
          <w:rFonts w:ascii="Arial" w:hAnsi="Arial" w:cs="Arial"/>
          <w:u w:val="single"/>
        </w:rPr>
        <w:t>Faits significatifs en dépenses</w:t>
      </w:r>
    </w:p>
    <w:p w:rsidR="00F75B2A" w:rsidRPr="0081375F" w:rsidRDefault="00F75B2A" w:rsidP="00F75B2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hAnsi="Arial" w:cs="Arial"/>
          <w:sz w:val="18"/>
          <w:u w:val="single"/>
        </w:rPr>
      </w:pPr>
    </w:p>
    <w:p w:rsidR="00F75B2A" w:rsidRPr="00712673" w:rsidRDefault="00F75B2A" w:rsidP="00F75B2A">
      <w:pPr>
        <w:spacing w:line="240" w:lineRule="auto"/>
        <w:ind w:right="-1"/>
        <w:jc w:val="both"/>
        <w:rPr>
          <w:rFonts w:ascii="Arial" w:hAnsi="Arial" w:cs="Arial"/>
          <w:i/>
        </w:rPr>
      </w:pPr>
      <w:r w:rsidRPr="00712673">
        <w:rPr>
          <w:rFonts w:ascii="Arial" w:hAnsi="Arial" w:cs="Arial"/>
          <w:i/>
        </w:rPr>
        <w:t xml:space="preserve">Les dépenses de fonctionnement du budget annuel </w:t>
      </w:r>
    </w:p>
    <w:p w:rsidR="004C1DA4" w:rsidRDefault="00F75B2A" w:rsidP="0081375F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12673">
        <w:rPr>
          <w:rFonts w:ascii="Arial" w:hAnsi="Arial" w:cs="Arial"/>
        </w:rPr>
        <w:t xml:space="preserve">Au global, les dépenses de fonctionnement s’élèvent pour </w:t>
      </w:r>
      <w:r w:rsidR="008475C5">
        <w:rPr>
          <w:rFonts w:ascii="Arial" w:hAnsi="Arial" w:cs="Arial"/>
        </w:rPr>
        <w:t>201</w:t>
      </w:r>
      <w:r w:rsidR="00654032">
        <w:rPr>
          <w:rFonts w:ascii="Arial" w:hAnsi="Arial" w:cs="Arial"/>
        </w:rPr>
        <w:t>8</w:t>
      </w:r>
      <w:r w:rsidR="0088253B">
        <w:rPr>
          <w:rFonts w:ascii="Arial" w:hAnsi="Arial" w:cs="Arial"/>
        </w:rPr>
        <w:t xml:space="preserve"> </w:t>
      </w:r>
      <w:r w:rsidR="00654032">
        <w:rPr>
          <w:rFonts w:ascii="Arial" w:hAnsi="Arial" w:cs="Arial"/>
        </w:rPr>
        <w:t xml:space="preserve">à </w:t>
      </w:r>
      <w:r w:rsidR="00654032" w:rsidRPr="00915AF5">
        <w:rPr>
          <w:rFonts w:ascii="Arial" w:hAnsi="Arial" w:cs="Arial"/>
          <w:b/>
        </w:rPr>
        <w:t>501</w:t>
      </w:r>
      <w:r w:rsidRPr="00712673">
        <w:rPr>
          <w:rFonts w:ascii="Arial" w:hAnsi="Arial" w:cs="Arial"/>
          <w:b/>
        </w:rPr>
        <w:t xml:space="preserve"> </w:t>
      </w:r>
      <w:r w:rsidR="00BC2C98">
        <w:rPr>
          <w:rFonts w:ascii="Arial" w:hAnsi="Arial" w:cs="Arial"/>
          <w:b/>
          <w:color w:val="000000"/>
        </w:rPr>
        <w:t>M€</w:t>
      </w:r>
      <w:r w:rsidR="008D5AF9">
        <w:rPr>
          <w:rFonts w:ascii="Arial" w:hAnsi="Arial" w:cs="Arial"/>
          <w:b/>
        </w:rPr>
        <w:t>,</w:t>
      </w:r>
      <w:r w:rsidRPr="00712673">
        <w:rPr>
          <w:rFonts w:ascii="Arial" w:hAnsi="Arial" w:cs="Arial"/>
          <w:b/>
        </w:rPr>
        <w:t xml:space="preserve"> </w:t>
      </w:r>
      <w:r w:rsidR="008475C5">
        <w:rPr>
          <w:rFonts w:ascii="Arial" w:hAnsi="Arial" w:cs="Arial"/>
        </w:rPr>
        <w:t xml:space="preserve">soit une diminution de </w:t>
      </w:r>
      <w:r w:rsidR="00654032">
        <w:rPr>
          <w:rFonts w:ascii="Arial" w:hAnsi="Arial" w:cs="Arial"/>
        </w:rPr>
        <w:t>3,4</w:t>
      </w:r>
      <w:r w:rsidRPr="00712673">
        <w:rPr>
          <w:rFonts w:ascii="Arial" w:hAnsi="Arial" w:cs="Arial"/>
        </w:rPr>
        <w:t xml:space="preserve">% par rapport au </w:t>
      </w:r>
      <w:r w:rsidR="00AE7223">
        <w:rPr>
          <w:rFonts w:ascii="Arial" w:hAnsi="Arial" w:cs="Arial"/>
        </w:rPr>
        <w:t xml:space="preserve">budget </w:t>
      </w:r>
      <w:r w:rsidRPr="00712673">
        <w:rPr>
          <w:rFonts w:ascii="Arial" w:hAnsi="Arial" w:cs="Arial"/>
        </w:rPr>
        <w:t xml:space="preserve">voté </w:t>
      </w:r>
      <w:r w:rsidR="00AE7223">
        <w:rPr>
          <w:rFonts w:ascii="Arial" w:hAnsi="Arial" w:cs="Arial"/>
        </w:rPr>
        <w:t xml:space="preserve">en </w:t>
      </w:r>
      <w:r w:rsidRPr="00712673">
        <w:rPr>
          <w:rFonts w:ascii="Arial" w:hAnsi="Arial" w:cs="Arial"/>
        </w:rPr>
        <w:t>201</w:t>
      </w:r>
      <w:r w:rsidR="00654032">
        <w:rPr>
          <w:rFonts w:ascii="Arial" w:hAnsi="Arial" w:cs="Arial"/>
        </w:rPr>
        <w:t>7</w:t>
      </w:r>
      <w:r w:rsidRPr="00712673">
        <w:rPr>
          <w:rFonts w:ascii="Arial" w:hAnsi="Arial" w:cs="Arial"/>
        </w:rPr>
        <w:t>.</w:t>
      </w:r>
      <w:r w:rsidR="00AA54C4">
        <w:rPr>
          <w:rFonts w:ascii="Arial" w:hAnsi="Arial" w:cs="Arial"/>
        </w:rPr>
        <w:t xml:space="preserve"> En neutralisant le transfert de la compétence transport, elles sont en augmentation de 0,1%.</w:t>
      </w:r>
    </w:p>
    <w:p w:rsidR="00654032" w:rsidRPr="00654032" w:rsidRDefault="00654032" w:rsidP="0081375F">
      <w:pPr>
        <w:spacing w:after="0" w:line="240" w:lineRule="auto"/>
        <w:ind w:right="-1"/>
        <w:jc w:val="both"/>
        <w:rPr>
          <w:rFonts w:ascii="Arial" w:hAnsi="Arial" w:cs="Arial"/>
          <w:sz w:val="16"/>
        </w:rPr>
      </w:pPr>
    </w:p>
    <w:p w:rsidR="00F5004F" w:rsidRDefault="00654032" w:rsidP="00654032">
      <w:pPr>
        <w:spacing w:after="0" w:line="24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C52BE6F">
            <wp:extent cx="4331495" cy="27527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6" t="12539" r="4612" b="2194"/>
                    <a:stretch/>
                  </pic:blipFill>
                  <pic:spPr bwMode="auto">
                    <a:xfrm>
                      <a:off x="0" y="0"/>
                      <a:ext cx="4340236" cy="27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B2A" w:rsidRDefault="00F75B2A" w:rsidP="004C1DA4">
      <w:pPr>
        <w:spacing w:after="0" w:line="240" w:lineRule="auto"/>
        <w:ind w:right="-567"/>
        <w:jc w:val="both"/>
        <w:rPr>
          <w:rFonts w:ascii="Arial" w:hAnsi="Arial" w:cs="Arial"/>
        </w:rPr>
      </w:pPr>
      <w:r w:rsidRPr="00712673">
        <w:rPr>
          <w:rFonts w:ascii="Arial" w:hAnsi="Arial" w:cs="Arial"/>
        </w:rPr>
        <w:lastRenderedPageBreak/>
        <w:t xml:space="preserve">Les principaux postes en évolution sont les suivants : </w:t>
      </w:r>
    </w:p>
    <w:p w:rsidR="0081375F" w:rsidRDefault="0081375F" w:rsidP="004C1DA4">
      <w:pPr>
        <w:spacing w:after="0" w:line="240" w:lineRule="auto"/>
        <w:ind w:right="-567"/>
        <w:jc w:val="both"/>
        <w:rPr>
          <w:rFonts w:ascii="Arial" w:hAnsi="Arial" w:cs="Arial"/>
        </w:rPr>
      </w:pPr>
    </w:p>
    <w:p w:rsidR="00B15EF4" w:rsidRDefault="00B15EF4" w:rsidP="00B15EF4">
      <w:pPr>
        <w:numPr>
          <w:ilvl w:val="0"/>
          <w:numId w:val="5"/>
        </w:numPr>
        <w:spacing w:after="0" w:line="240" w:lineRule="auto"/>
        <w:ind w:left="360" w:right="-1"/>
        <w:contextualSpacing/>
        <w:jc w:val="both"/>
        <w:rPr>
          <w:rFonts w:ascii="Arial" w:eastAsia="Times New Roman" w:hAnsi="Arial" w:cs="Arial"/>
          <w:lang w:eastAsia="fr-FR"/>
        </w:rPr>
      </w:pPr>
      <w:bookmarkStart w:id="0" w:name="_Toc505766359"/>
      <w:r>
        <w:rPr>
          <w:rFonts w:ascii="Arial" w:eastAsia="Times New Roman" w:hAnsi="Arial" w:cs="Arial"/>
          <w:b/>
          <w:lang w:eastAsia="fr-FR"/>
        </w:rPr>
        <w:t xml:space="preserve">Les frais d’hébergement </w:t>
      </w:r>
      <w:r w:rsidRPr="00B15EF4">
        <w:rPr>
          <w:rFonts w:ascii="Arial" w:eastAsia="Times New Roman" w:hAnsi="Arial" w:cs="Arial"/>
          <w:lang w:eastAsia="fr-FR"/>
        </w:rPr>
        <w:t>connaissent une hausse marquée</w:t>
      </w:r>
      <w:r>
        <w:rPr>
          <w:rFonts w:ascii="Arial" w:eastAsia="Times New Roman" w:hAnsi="Arial" w:cs="Arial"/>
          <w:b/>
          <w:lang w:eastAsia="fr-FR"/>
        </w:rPr>
        <w:t xml:space="preserve"> </w:t>
      </w:r>
      <w:r w:rsidRPr="00B15EF4">
        <w:rPr>
          <w:rFonts w:ascii="Arial" w:eastAsia="Times New Roman" w:hAnsi="Arial" w:cs="Arial"/>
          <w:lang w:eastAsia="fr-FR"/>
        </w:rPr>
        <w:t>(+3,8%)</w:t>
      </w:r>
      <w:r>
        <w:rPr>
          <w:rFonts w:ascii="Arial" w:eastAsia="Times New Roman" w:hAnsi="Arial" w:cs="Arial"/>
          <w:b/>
          <w:lang w:eastAsia="fr-FR"/>
        </w:rPr>
        <w:t xml:space="preserve"> </w:t>
      </w:r>
      <w:r w:rsidRPr="00B15EF4">
        <w:rPr>
          <w:rFonts w:ascii="Arial" w:eastAsia="Times New Roman" w:hAnsi="Arial" w:cs="Arial"/>
          <w:lang w:eastAsia="fr-FR"/>
        </w:rPr>
        <w:t>principalement</w:t>
      </w:r>
      <w:r w:rsidR="00D7135F">
        <w:rPr>
          <w:rFonts w:ascii="Arial" w:eastAsia="Times New Roman" w:hAnsi="Arial" w:cs="Arial"/>
          <w:lang w:eastAsia="fr-FR"/>
        </w:rPr>
        <w:t xml:space="preserve"> en raison de</w:t>
      </w:r>
      <w:r w:rsidRPr="00B15EF4">
        <w:rPr>
          <w:rFonts w:ascii="Arial" w:eastAsia="Times New Roman" w:hAnsi="Arial" w:cs="Arial"/>
          <w:lang w:eastAsia="fr-FR"/>
        </w:rPr>
        <w:t xml:space="preserve"> </w:t>
      </w:r>
      <w:r w:rsidR="00D7135F" w:rsidRPr="00D7135F">
        <w:rPr>
          <w:rFonts w:ascii="Arial" w:eastAsia="Times New Roman" w:hAnsi="Arial" w:cs="Arial"/>
          <w:lang w:eastAsia="fr-FR"/>
        </w:rPr>
        <w:t>la montée en puissance de l’accu</w:t>
      </w:r>
      <w:r w:rsidR="00D7135F">
        <w:rPr>
          <w:rFonts w:ascii="Arial" w:eastAsia="Times New Roman" w:hAnsi="Arial" w:cs="Arial"/>
          <w:lang w:eastAsia="fr-FR"/>
        </w:rPr>
        <w:t xml:space="preserve">eil des mineurs non accompagnés. Les coûts d’hébergement des </w:t>
      </w:r>
      <w:r w:rsidRPr="00B15EF4">
        <w:rPr>
          <w:rFonts w:ascii="Arial" w:eastAsia="Times New Roman" w:hAnsi="Arial" w:cs="Arial"/>
          <w:lang w:eastAsia="fr-FR"/>
        </w:rPr>
        <w:t>personnes handicapées</w:t>
      </w:r>
      <w:r w:rsidR="00D7135F">
        <w:rPr>
          <w:rFonts w:ascii="Arial" w:eastAsia="Times New Roman" w:hAnsi="Arial" w:cs="Arial"/>
          <w:lang w:eastAsia="fr-FR"/>
        </w:rPr>
        <w:t xml:space="preserve"> sont également en augmentation.</w:t>
      </w:r>
    </w:p>
    <w:p w:rsidR="003B4509" w:rsidRDefault="003B4509" w:rsidP="003B4509">
      <w:pPr>
        <w:spacing w:after="0" w:line="240" w:lineRule="auto"/>
        <w:ind w:left="360" w:right="-1"/>
        <w:contextualSpacing/>
        <w:jc w:val="both"/>
        <w:rPr>
          <w:rFonts w:ascii="Arial" w:eastAsia="Times New Roman" w:hAnsi="Arial" w:cs="Arial"/>
          <w:lang w:eastAsia="fr-FR"/>
        </w:rPr>
      </w:pPr>
    </w:p>
    <w:bookmarkEnd w:id="0"/>
    <w:p w:rsidR="0081375F" w:rsidRDefault="008A37EB" w:rsidP="0081375F">
      <w:pPr>
        <w:numPr>
          <w:ilvl w:val="0"/>
          <w:numId w:val="5"/>
        </w:numPr>
        <w:spacing w:after="0" w:line="240" w:lineRule="auto"/>
        <w:ind w:left="360" w:right="-1"/>
        <w:contextualSpacing/>
        <w:jc w:val="both"/>
        <w:rPr>
          <w:rFonts w:ascii="Arial" w:eastAsia="Times New Roman" w:hAnsi="Arial" w:cs="Arial"/>
          <w:lang w:eastAsia="fr-FR"/>
        </w:rPr>
      </w:pPr>
      <w:r w:rsidRPr="00B15EF4">
        <w:rPr>
          <w:rFonts w:ascii="Arial" w:eastAsia="Times New Roman" w:hAnsi="Arial" w:cs="Arial"/>
          <w:b/>
          <w:lang w:eastAsia="fr-FR"/>
        </w:rPr>
        <w:t xml:space="preserve">Les charges à caractère général </w:t>
      </w:r>
      <w:r w:rsidRPr="00B15EF4">
        <w:rPr>
          <w:rFonts w:ascii="Arial" w:eastAsia="Times New Roman" w:hAnsi="Arial" w:cs="Arial"/>
          <w:lang w:eastAsia="fr-FR"/>
        </w:rPr>
        <w:t>connaissent une forte baisse</w:t>
      </w:r>
      <w:r w:rsidR="00B15EF4" w:rsidRPr="00B15EF4">
        <w:rPr>
          <w:rFonts w:ascii="Arial" w:eastAsia="Times New Roman" w:hAnsi="Arial" w:cs="Arial"/>
          <w:lang w:eastAsia="fr-FR"/>
        </w:rPr>
        <w:t xml:space="preserve"> (-25,8%) </w:t>
      </w:r>
      <w:r w:rsidR="00073695" w:rsidRPr="00B15EF4">
        <w:rPr>
          <w:rFonts w:ascii="Arial" w:eastAsia="Times New Roman" w:hAnsi="Arial" w:cs="Arial"/>
          <w:lang w:eastAsia="fr-FR"/>
        </w:rPr>
        <w:t>lié</w:t>
      </w:r>
      <w:r w:rsidR="00BE7E6E" w:rsidRPr="00B15EF4">
        <w:rPr>
          <w:rFonts w:ascii="Arial" w:eastAsia="Times New Roman" w:hAnsi="Arial" w:cs="Arial"/>
          <w:lang w:eastAsia="fr-FR"/>
        </w:rPr>
        <w:t>e</w:t>
      </w:r>
      <w:r w:rsidR="00073695" w:rsidRPr="00B15EF4">
        <w:rPr>
          <w:rFonts w:ascii="Arial" w:eastAsia="Times New Roman" w:hAnsi="Arial" w:cs="Arial"/>
          <w:lang w:eastAsia="fr-FR"/>
        </w:rPr>
        <w:t xml:space="preserve"> principalement au</w:t>
      </w:r>
      <w:r w:rsidR="008475C5" w:rsidRPr="00B15EF4">
        <w:rPr>
          <w:rFonts w:ascii="Arial" w:eastAsia="Times New Roman" w:hAnsi="Arial" w:cs="Arial"/>
          <w:lang w:eastAsia="fr-FR"/>
        </w:rPr>
        <w:t xml:space="preserve"> transfert de charges </w:t>
      </w:r>
      <w:r w:rsidR="00B15EF4" w:rsidRPr="00B15EF4">
        <w:rPr>
          <w:rFonts w:ascii="Arial" w:eastAsia="Times New Roman" w:hAnsi="Arial" w:cs="Arial"/>
          <w:lang w:eastAsia="fr-FR"/>
        </w:rPr>
        <w:t xml:space="preserve">définitif </w:t>
      </w:r>
      <w:r w:rsidR="008475C5" w:rsidRPr="00B15EF4">
        <w:rPr>
          <w:rFonts w:ascii="Arial" w:eastAsia="Times New Roman" w:hAnsi="Arial" w:cs="Arial"/>
          <w:lang w:eastAsia="fr-FR"/>
        </w:rPr>
        <w:t>de la co</w:t>
      </w:r>
      <w:r w:rsidRPr="00B15EF4">
        <w:rPr>
          <w:rFonts w:ascii="Arial" w:eastAsia="Times New Roman" w:hAnsi="Arial" w:cs="Arial"/>
          <w:lang w:eastAsia="fr-FR"/>
        </w:rPr>
        <w:t>mpét</w:t>
      </w:r>
      <w:r w:rsidR="00073695" w:rsidRPr="00B15EF4">
        <w:rPr>
          <w:rFonts w:ascii="Arial" w:eastAsia="Times New Roman" w:hAnsi="Arial" w:cs="Arial"/>
          <w:lang w:eastAsia="fr-FR"/>
        </w:rPr>
        <w:t>ence transports à la Région</w:t>
      </w:r>
      <w:r w:rsidR="00B15EF4" w:rsidRPr="00B15EF4">
        <w:rPr>
          <w:rFonts w:ascii="Arial" w:eastAsia="Times New Roman" w:hAnsi="Arial" w:cs="Arial"/>
          <w:lang w:eastAsia="fr-FR"/>
        </w:rPr>
        <w:t xml:space="preserve"> (-14,5 M€) ainsi qu’à des efforts de gestion (-1,4 M€)</w:t>
      </w:r>
      <w:r w:rsidR="000B19D1">
        <w:rPr>
          <w:rFonts w:ascii="Arial" w:eastAsia="Times New Roman" w:hAnsi="Arial" w:cs="Arial"/>
          <w:lang w:eastAsia="fr-FR"/>
        </w:rPr>
        <w:t>.</w:t>
      </w:r>
    </w:p>
    <w:p w:rsidR="003B4509" w:rsidRDefault="003B4509" w:rsidP="003B4509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</w:p>
    <w:p w:rsidR="00AA54C4" w:rsidRDefault="00AA54C4" w:rsidP="00AA54C4">
      <w:pPr>
        <w:numPr>
          <w:ilvl w:val="0"/>
          <w:numId w:val="5"/>
        </w:numPr>
        <w:spacing w:after="0" w:line="240" w:lineRule="auto"/>
        <w:ind w:left="360" w:right="-1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Des remboursements anticipés</w:t>
      </w:r>
      <w:r w:rsidR="000B19D1">
        <w:rPr>
          <w:rFonts w:ascii="Arial" w:eastAsia="Times New Roman" w:hAnsi="Arial" w:cs="Arial"/>
          <w:b/>
          <w:lang w:eastAsia="fr-FR"/>
        </w:rPr>
        <w:t xml:space="preserve"> de dette</w:t>
      </w:r>
      <w:r>
        <w:rPr>
          <w:rFonts w:ascii="Arial" w:eastAsia="Times New Roman" w:hAnsi="Arial" w:cs="Arial"/>
          <w:b/>
          <w:lang w:eastAsia="fr-FR"/>
        </w:rPr>
        <w:t xml:space="preserve"> en 2017 </w:t>
      </w:r>
      <w:r w:rsidRPr="00B15EF4">
        <w:rPr>
          <w:rFonts w:ascii="Arial" w:eastAsia="Times New Roman" w:hAnsi="Arial" w:cs="Arial"/>
          <w:lang w:eastAsia="fr-FR"/>
        </w:rPr>
        <w:t>qui permettent de diminuer les frais financiers en 2018 (-18,7%)</w:t>
      </w:r>
      <w:r w:rsidR="000B19D1">
        <w:rPr>
          <w:rFonts w:ascii="Arial" w:eastAsia="Times New Roman" w:hAnsi="Arial" w:cs="Arial"/>
          <w:lang w:eastAsia="fr-FR"/>
        </w:rPr>
        <w:t>.</w:t>
      </w:r>
    </w:p>
    <w:p w:rsidR="003B4509" w:rsidRPr="00AA54C4" w:rsidRDefault="003B4509" w:rsidP="003B4509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</w:p>
    <w:p w:rsidR="008475C5" w:rsidRDefault="002C3542" w:rsidP="008475C5">
      <w:pPr>
        <w:numPr>
          <w:ilvl w:val="0"/>
          <w:numId w:val="5"/>
        </w:numPr>
        <w:spacing w:after="0" w:line="240" w:lineRule="auto"/>
        <w:ind w:left="360" w:right="-1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Une baisse des charges de personnel </w:t>
      </w:r>
      <w:r w:rsidR="008475C5" w:rsidRPr="008475C5">
        <w:rPr>
          <w:rFonts w:ascii="Arial" w:eastAsia="Times New Roman" w:hAnsi="Arial" w:cs="Arial"/>
          <w:lang w:eastAsia="fr-FR"/>
        </w:rPr>
        <w:t>de 0,</w:t>
      </w:r>
      <w:r w:rsidR="00B15EF4">
        <w:rPr>
          <w:rFonts w:ascii="Arial" w:eastAsia="Times New Roman" w:hAnsi="Arial" w:cs="Arial"/>
          <w:lang w:eastAsia="fr-FR"/>
        </w:rPr>
        <w:t>2</w:t>
      </w:r>
      <w:r w:rsidR="008475C5" w:rsidRPr="008475C5">
        <w:rPr>
          <w:rFonts w:ascii="Arial" w:eastAsia="Times New Roman" w:hAnsi="Arial" w:cs="Arial"/>
          <w:lang w:eastAsia="fr-FR"/>
        </w:rPr>
        <w:t xml:space="preserve">%, grâce </w:t>
      </w:r>
      <w:r w:rsidR="00BC2C98">
        <w:rPr>
          <w:rFonts w:ascii="Arial" w:eastAsia="Times New Roman" w:hAnsi="Arial" w:cs="Arial"/>
          <w:lang w:eastAsia="fr-FR"/>
        </w:rPr>
        <w:t xml:space="preserve">à des </w:t>
      </w:r>
      <w:r w:rsidR="000B19D1">
        <w:rPr>
          <w:rFonts w:ascii="Arial" w:eastAsia="Times New Roman" w:hAnsi="Arial" w:cs="Arial"/>
          <w:lang w:eastAsia="fr-FR"/>
        </w:rPr>
        <w:t>actions d’optimisation</w:t>
      </w:r>
      <w:r w:rsidR="008475C5" w:rsidRPr="008475C5">
        <w:rPr>
          <w:rFonts w:ascii="Arial" w:eastAsia="Times New Roman" w:hAnsi="Arial" w:cs="Arial"/>
          <w:lang w:eastAsia="fr-FR"/>
        </w:rPr>
        <w:t xml:space="preserve"> </w:t>
      </w:r>
      <w:r w:rsidR="00B15EF4">
        <w:rPr>
          <w:rFonts w:ascii="Arial" w:eastAsia="Times New Roman" w:hAnsi="Arial" w:cs="Arial"/>
          <w:lang w:eastAsia="fr-FR"/>
        </w:rPr>
        <w:t>ainsi qu’à un moindre impact des mesures gouvernementales</w:t>
      </w:r>
      <w:r w:rsidR="008475C5" w:rsidRPr="008475C5">
        <w:rPr>
          <w:rFonts w:ascii="Arial" w:eastAsia="Times New Roman" w:hAnsi="Arial" w:cs="Arial"/>
          <w:lang w:eastAsia="fr-FR"/>
        </w:rPr>
        <w:t>.</w:t>
      </w:r>
    </w:p>
    <w:p w:rsidR="003B4509" w:rsidRDefault="003B4509" w:rsidP="003B4509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</w:p>
    <w:p w:rsidR="00D7135F" w:rsidRDefault="00D7135F" w:rsidP="008475C5">
      <w:pPr>
        <w:numPr>
          <w:ilvl w:val="0"/>
          <w:numId w:val="5"/>
        </w:numPr>
        <w:spacing w:after="0" w:line="240" w:lineRule="auto"/>
        <w:ind w:left="360" w:right="-1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Concernant les AIS,</w:t>
      </w:r>
      <w:r>
        <w:rPr>
          <w:rFonts w:ascii="Arial" w:eastAsia="Times New Roman" w:hAnsi="Arial" w:cs="Arial"/>
          <w:lang w:eastAsia="fr-FR"/>
        </w:rPr>
        <w:t xml:space="preserve"> une progression moindre de leur coût est à noter</w:t>
      </w:r>
      <w:r w:rsidR="000B19D1">
        <w:rPr>
          <w:rFonts w:ascii="Arial" w:eastAsia="Times New Roman" w:hAnsi="Arial" w:cs="Arial"/>
          <w:lang w:eastAsia="fr-FR"/>
        </w:rPr>
        <w:t>.</w:t>
      </w:r>
    </w:p>
    <w:p w:rsidR="00F75B2A" w:rsidRPr="00712673" w:rsidRDefault="00F75B2A" w:rsidP="00F75B2A">
      <w:pPr>
        <w:pStyle w:val="Paragraphedeliste"/>
        <w:rPr>
          <w:rFonts w:cs="Arial"/>
          <w:szCs w:val="22"/>
        </w:rPr>
      </w:pPr>
    </w:p>
    <w:p w:rsidR="00F75B2A" w:rsidRPr="00712673" w:rsidRDefault="00F75B2A" w:rsidP="00F75B2A">
      <w:pPr>
        <w:spacing w:line="240" w:lineRule="auto"/>
        <w:ind w:right="-1"/>
        <w:jc w:val="both"/>
        <w:rPr>
          <w:rFonts w:ascii="Arial" w:hAnsi="Arial" w:cs="Arial"/>
          <w:i/>
        </w:rPr>
      </w:pPr>
      <w:r w:rsidRPr="00712673">
        <w:rPr>
          <w:rFonts w:ascii="Arial" w:hAnsi="Arial" w:cs="Arial"/>
          <w:i/>
        </w:rPr>
        <w:t>Les dépenses d’investissement du budget annuel (hors dette)</w:t>
      </w:r>
    </w:p>
    <w:p w:rsidR="00B67824" w:rsidRDefault="008475C5" w:rsidP="00B67824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  <w:r w:rsidRPr="00B67824">
        <w:rPr>
          <w:rFonts w:ascii="Arial" w:eastAsia="Times New Roman" w:hAnsi="Arial" w:cs="Arial"/>
          <w:b/>
          <w:lang w:eastAsia="fr-FR"/>
        </w:rPr>
        <w:t xml:space="preserve">Un niveau d’investissement pour le territoire à hauteur de </w:t>
      </w:r>
      <w:r w:rsidR="00B67824" w:rsidRPr="00B67824">
        <w:rPr>
          <w:rFonts w:ascii="Arial" w:eastAsia="Times New Roman" w:hAnsi="Arial" w:cs="Arial"/>
          <w:b/>
          <w:lang w:eastAsia="fr-FR"/>
        </w:rPr>
        <w:t>152,5</w:t>
      </w:r>
      <w:r w:rsidRPr="00B67824">
        <w:rPr>
          <w:rFonts w:ascii="Arial" w:eastAsia="Times New Roman" w:hAnsi="Arial" w:cs="Arial"/>
          <w:b/>
          <w:lang w:eastAsia="fr-FR"/>
        </w:rPr>
        <w:t xml:space="preserve"> M€</w:t>
      </w:r>
      <w:r w:rsidRPr="00B67824">
        <w:rPr>
          <w:rFonts w:ascii="Arial" w:eastAsia="Times New Roman" w:hAnsi="Arial" w:cs="Arial"/>
          <w:lang w:eastAsia="fr-FR"/>
        </w:rPr>
        <w:t xml:space="preserve"> </w:t>
      </w:r>
      <w:r w:rsidR="00B67824" w:rsidRPr="00B67824">
        <w:rPr>
          <w:rFonts w:ascii="Arial" w:eastAsia="Times New Roman" w:hAnsi="Arial" w:cs="Arial"/>
          <w:lang w:eastAsia="fr-FR"/>
        </w:rPr>
        <w:t>qui signe une accélération dans la réalisation des opérations et des progra</w:t>
      </w:r>
      <w:r w:rsidR="00AA54C4">
        <w:rPr>
          <w:rFonts w:ascii="Arial" w:eastAsia="Times New Roman" w:hAnsi="Arial" w:cs="Arial"/>
          <w:lang w:eastAsia="fr-FR"/>
        </w:rPr>
        <w:t xml:space="preserve">mmes d’équipement en hausse </w:t>
      </w:r>
      <w:r w:rsidR="00AA54C4" w:rsidRPr="00D7135F">
        <w:rPr>
          <w:rFonts w:ascii="Arial" w:eastAsia="Times New Roman" w:hAnsi="Arial" w:cs="Arial"/>
          <w:lang w:eastAsia="fr-FR"/>
        </w:rPr>
        <w:t>de 31</w:t>
      </w:r>
      <w:r w:rsidR="00B67824" w:rsidRPr="00D7135F">
        <w:rPr>
          <w:rFonts w:ascii="Arial" w:eastAsia="Times New Roman" w:hAnsi="Arial" w:cs="Arial"/>
          <w:lang w:eastAsia="fr-FR"/>
        </w:rPr>
        <w:t xml:space="preserve"> % par rapport au </w:t>
      </w:r>
      <w:r w:rsidR="00AA54C4" w:rsidRPr="00D7135F">
        <w:rPr>
          <w:rFonts w:ascii="Arial" w:eastAsia="Times New Roman" w:hAnsi="Arial" w:cs="Arial"/>
          <w:lang w:eastAsia="fr-FR"/>
        </w:rPr>
        <w:t>voté</w:t>
      </w:r>
      <w:r w:rsidR="00B67824" w:rsidRPr="00D7135F">
        <w:rPr>
          <w:rFonts w:ascii="Arial" w:eastAsia="Times New Roman" w:hAnsi="Arial" w:cs="Arial"/>
          <w:lang w:eastAsia="fr-FR"/>
        </w:rPr>
        <w:t xml:space="preserve"> 2017 (</w:t>
      </w:r>
      <w:r w:rsidR="00AA54C4" w:rsidRPr="00D7135F">
        <w:rPr>
          <w:rFonts w:ascii="Arial" w:eastAsia="Times New Roman" w:hAnsi="Arial" w:cs="Arial"/>
          <w:lang w:eastAsia="fr-FR"/>
        </w:rPr>
        <w:t>116,6</w:t>
      </w:r>
      <w:r w:rsidR="00B67824" w:rsidRPr="00D7135F">
        <w:rPr>
          <w:rFonts w:ascii="Arial" w:eastAsia="Times New Roman" w:hAnsi="Arial" w:cs="Arial"/>
          <w:lang w:eastAsia="fr-FR"/>
        </w:rPr>
        <w:t xml:space="preserve"> M€).</w:t>
      </w:r>
      <w:r w:rsidR="00B67824" w:rsidRPr="00B67824">
        <w:rPr>
          <w:rFonts w:ascii="Arial" w:eastAsia="Times New Roman" w:hAnsi="Arial" w:cs="Arial"/>
          <w:lang w:eastAsia="fr-FR"/>
        </w:rPr>
        <w:t xml:space="preserve"> </w:t>
      </w:r>
    </w:p>
    <w:p w:rsidR="00364DDC" w:rsidRPr="00B67824" w:rsidRDefault="00364DDC" w:rsidP="00B67824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</w:p>
    <w:p w:rsidR="00AA54C4" w:rsidRDefault="00B67824" w:rsidP="00B67824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  <w:r w:rsidRPr="00B67824">
        <w:rPr>
          <w:rFonts w:ascii="Arial" w:eastAsia="Times New Roman" w:hAnsi="Arial" w:cs="Arial"/>
          <w:lang w:eastAsia="fr-FR"/>
        </w:rPr>
        <w:t>En 2018, le Département investira massivement en tant que maître d’ouvrage (101,3 M€) avec une priorité donnée à l’a</w:t>
      </w:r>
      <w:r w:rsidR="000B19D1">
        <w:rPr>
          <w:rFonts w:ascii="Arial" w:eastAsia="Times New Roman" w:hAnsi="Arial" w:cs="Arial"/>
          <w:lang w:eastAsia="fr-FR"/>
        </w:rPr>
        <w:t>mélioration du réseau routier (42,7</w:t>
      </w:r>
      <w:r w:rsidRPr="00B67824">
        <w:rPr>
          <w:rFonts w:ascii="Arial" w:eastAsia="Times New Roman" w:hAnsi="Arial" w:cs="Arial"/>
          <w:lang w:eastAsia="fr-FR"/>
        </w:rPr>
        <w:t xml:space="preserve"> M€) et à la qualité</w:t>
      </w:r>
      <w:r>
        <w:rPr>
          <w:rFonts w:ascii="Arial" w:eastAsia="Times New Roman" w:hAnsi="Arial" w:cs="Arial"/>
          <w:lang w:eastAsia="fr-FR"/>
        </w:rPr>
        <w:t xml:space="preserve"> de vie des collégiens (2</w:t>
      </w:r>
      <w:r w:rsidR="000B19D1">
        <w:rPr>
          <w:rFonts w:ascii="Arial" w:eastAsia="Times New Roman" w:hAnsi="Arial" w:cs="Arial"/>
          <w:lang w:eastAsia="fr-FR"/>
        </w:rPr>
        <w:t>4</w:t>
      </w:r>
      <w:r>
        <w:rPr>
          <w:rFonts w:ascii="Arial" w:eastAsia="Times New Roman" w:hAnsi="Arial" w:cs="Arial"/>
          <w:lang w:eastAsia="fr-FR"/>
        </w:rPr>
        <w:t xml:space="preserve"> M€). </w:t>
      </w:r>
      <w:r w:rsidRPr="00B67824">
        <w:rPr>
          <w:rFonts w:ascii="Arial" w:eastAsia="Times New Roman" w:hAnsi="Arial" w:cs="Arial"/>
          <w:lang w:eastAsia="fr-FR"/>
        </w:rPr>
        <w:t>Au titre des programmes d’aide (49,7 M€), le Département poursuit son soutien aux territoires</w:t>
      </w:r>
      <w:r w:rsidR="00AA54C4">
        <w:rPr>
          <w:rFonts w:ascii="Arial" w:eastAsia="Times New Roman" w:hAnsi="Arial" w:cs="Arial"/>
          <w:lang w:eastAsia="fr-FR"/>
        </w:rPr>
        <w:t xml:space="preserve"> avec un effort notable pour les communes et l</w:t>
      </w:r>
      <w:r w:rsidRPr="00B67824">
        <w:rPr>
          <w:rFonts w:ascii="Arial" w:eastAsia="Times New Roman" w:hAnsi="Arial" w:cs="Arial"/>
          <w:lang w:eastAsia="fr-FR"/>
        </w:rPr>
        <w:t>es EPCI (30,5 M€)</w:t>
      </w:r>
      <w:r>
        <w:rPr>
          <w:rFonts w:ascii="Arial" w:eastAsia="Times New Roman" w:hAnsi="Arial" w:cs="Arial"/>
          <w:lang w:eastAsia="fr-FR"/>
        </w:rPr>
        <w:t xml:space="preserve">. </w:t>
      </w:r>
    </w:p>
    <w:p w:rsidR="003B4509" w:rsidRDefault="003B4509" w:rsidP="00B67824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</w:p>
    <w:p w:rsidR="00B67824" w:rsidRPr="00B67824" w:rsidRDefault="00B67824" w:rsidP="00B67824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fr-FR"/>
        </w:rPr>
      </w:pPr>
      <w:r w:rsidRPr="00B67824">
        <w:rPr>
          <w:rFonts w:ascii="Arial" w:eastAsia="Times New Roman" w:hAnsi="Arial" w:cs="Arial"/>
          <w:lang w:eastAsia="fr-FR"/>
        </w:rPr>
        <w:t>Enfin la poursuite du développement du réseau THD reste une priorité, 16,7 M€ de crédits lui seront consacrés en 2018.</w:t>
      </w:r>
    </w:p>
    <w:p w:rsidR="00F75B2A" w:rsidRPr="00712673" w:rsidRDefault="00F75B2A" w:rsidP="000E2413">
      <w:pPr>
        <w:spacing w:line="240" w:lineRule="auto"/>
        <w:jc w:val="both"/>
        <w:rPr>
          <w:rFonts w:ascii="Arial" w:hAnsi="Arial" w:cs="Arial"/>
        </w:rPr>
      </w:pPr>
    </w:p>
    <w:p w:rsidR="00A72661" w:rsidRPr="00712673" w:rsidRDefault="00A72661" w:rsidP="000E241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u w:val="single"/>
        </w:rPr>
      </w:pPr>
      <w:r w:rsidRPr="00712673">
        <w:rPr>
          <w:rFonts w:ascii="Arial" w:hAnsi="Arial" w:cs="Arial"/>
          <w:u w:val="single"/>
        </w:rPr>
        <w:t>Faits significatifs en recettes de fonctionnement et d’investissement</w:t>
      </w:r>
    </w:p>
    <w:p w:rsidR="001E4356" w:rsidRPr="00712673" w:rsidRDefault="001E4356" w:rsidP="000E2413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hAnsi="Arial" w:cs="Arial"/>
          <w:u w:val="single"/>
        </w:rPr>
      </w:pPr>
    </w:p>
    <w:p w:rsidR="00A72661" w:rsidRPr="00712673" w:rsidRDefault="00A72661" w:rsidP="000E2413">
      <w:pPr>
        <w:spacing w:line="240" w:lineRule="auto"/>
        <w:jc w:val="both"/>
        <w:rPr>
          <w:rFonts w:ascii="Arial" w:hAnsi="Arial" w:cs="Arial"/>
          <w:i/>
          <w:color w:val="000000"/>
        </w:rPr>
      </w:pPr>
      <w:r w:rsidRPr="00712673">
        <w:rPr>
          <w:rFonts w:ascii="Arial" w:hAnsi="Arial" w:cs="Arial"/>
          <w:i/>
          <w:color w:val="000000"/>
        </w:rPr>
        <w:t>Les recettes de fonctionnement</w:t>
      </w:r>
    </w:p>
    <w:p w:rsidR="00A72661" w:rsidRDefault="00A72661" w:rsidP="000E2413">
      <w:pPr>
        <w:spacing w:line="240" w:lineRule="auto"/>
        <w:jc w:val="both"/>
        <w:rPr>
          <w:rFonts w:ascii="Arial" w:hAnsi="Arial" w:cs="Arial"/>
          <w:color w:val="000000"/>
        </w:rPr>
      </w:pPr>
      <w:r w:rsidRPr="00712673">
        <w:rPr>
          <w:rFonts w:ascii="Arial" w:hAnsi="Arial" w:cs="Arial"/>
          <w:color w:val="000000"/>
        </w:rPr>
        <w:t xml:space="preserve">Au global, </w:t>
      </w:r>
      <w:r w:rsidRPr="00712673">
        <w:rPr>
          <w:rFonts w:ascii="Arial" w:hAnsi="Arial" w:cs="Arial"/>
          <w:b/>
          <w:color w:val="000000"/>
        </w:rPr>
        <w:t>les r</w:t>
      </w:r>
      <w:r w:rsidR="008475C5">
        <w:rPr>
          <w:rFonts w:ascii="Arial" w:hAnsi="Arial" w:cs="Arial"/>
          <w:b/>
          <w:color w:val="000000"/>
        </w:rPr>
        <w:t>ecettes de fonctionnement (</w:t>
      </w:r>
      <w:r w:rsidR="00E91F42">
        <w:rPr>
          <w:rFonts w:ascii="Arial" w:hAnsi="Arial" w:cs="Arial"/>
          <w:b/>
          <w:color w:val="000000"/>
        </w:rPr>
        <w:t xml:space="preserve">564,5 </w:t>
      </w:r>
      <w:r w:rsidR="000B19D1">
        <w:rPr>
          <w:rFonts w:ascii="Arial" w:hAnsi="Arial" w:cs="Arial"/>
          <w:b/>
          <w:color w:val="000000"/>
        </w:rPr>
        <w:t>M€</w:t>
      </w:r>
      <w:r w:rsidRPr="00712673">
        <w:rPr>
          <w:rFonts w:ascii="Arial" w:hAnsi="Arial" w:cs="Arial"/>
          <w:b/>
          <w:color w:val="000000"/>
        </w:rPr>
        <w:t xml:space="preserve">) </w:t>
      </w:r>
      <w:r w:rsidR="005141C8">
        <w:rPr>
          <w:rFonts w:ascii="Arial" w:hAnsi="Arial" w:cs="Arial"/>
          <w:b/>
          <w:color w:val="000000"/>
        </w:rPr>
        <w:t>diminuent</w:t>
      </w:r>
      <w:r w:rsidRPr="00712673">
        <w:rPr>
          <w:rFonts w:ascii="Arial" w:hAnsi="Arial" w:cs="Arial"/>
          <w:b/>
          <w:color w:val="000000"/>
        </w:rPr>
        <w:t xml:space="preserve"> au </w:t>
      </w:r>
      <w:r w:rsidR="00FC3773">
        <w:rPr>
          <w:rFonts w:ascii="Arial" w:hAnsi="Arial" w:cs="Arial"/>
          <w:b/>
          <w:color w:val="000000"/>
        </w:rPr>
        <w:t>budget primitif</w:t>
      </w:r>
      <w:r w:rsidRPr="00712673">
        <w:rPr>
          <w:rFonts w:ascii="Arial" w:hAnsi="Arial" w:cs="Arial"/>
          <w:b/>
          <w:color w:val="000000"/>
        </w:rPr>
        <w:t xml:space="preserve"> 201</w:t>
      </w:r>
      <w:r w:rsidR="00E91F42">
        <w:rPr>
          <w:rFonts w:ascii="Arial" w:hAnsi="Arial" w:cs="Arial"/>
          <w:b/>
          <w:color w:val="000000"/>
        </w:rPr>
        <w:t>8</w:t>
      </w:r>
      <w:r w:rsidRPr="00712673">
        <w:rPr>
          <w:rFonts w:ascii="Arial" w:hAnsi="Arial" w:cs="Arial"/>
          <w:b/>
          <w:color w:val="000000"/>
        </w:rPr>
        <w:t xml:space="preserve"> de </w:t>
      </w:r>
      <w:r w:rsidR="008475C5">
        <w:rPr>
          <w:rFonts w:ascii="Arial" w:hAnsi="Arial" w:cs="Arial"/>
          <w:b/>
          <w:color w:val="000000"/>
        </w:rPr>
        <w:t>-</w:t>
      </w:r>
      <w:r w:rsidR="00E91F42">
        <w:rPr>
          <w:rFonts w:ascii="Arial" w:hAnsi="Arial" w:cs="Arial"/>
          <w:b/>
          <w:color w:val="000000"/>
        </w:rPr>
        <w:t>4,3</w:t>
      </w:r>
      <w:r w:rsidRPr="00712673">
        <w:rPr>
          <w:rFonts w:ascii="Arial" w:hAnsi="Arial" w:cs="Arial"/>
          <w:b/>
          <w:color w:val="000000"/>
        </w:rPr>
        <w:t xml:space="preserve"> %</w:t>
      </w:r>
      <w:r w:rsidRPr="00712673">
        <w:rPr>
          <w:rFonts w:ascii="Arial" w:hAnsi="Arial" w:cs="Arial"/>
          <w:color w:val="000000"/>
        </w:rPr>
        <w:t xml:space="preserve"> par rapport a</w:t>
      </w:r>
      <w:r w:rsidR="001E4356" w:rsidRPr="00712673">
        <w:rPr>
          <w:rFonts w:ascii="Arial" w:hAnsi="Arial" w:cs="Arial"/>
          <w:color w:val="000000"/>
        </w:rPr>
        <w:t xml:space="preserve">u </w:t>
      </w:r>
      <w:r w:rsidR="00FC3773">
        <w:rPr>
          <w:rFonts w:ascii="Arial" w:hAnsi="Arial" w:cs="Arial"/>
          <w:color w:val="000000"/>
        </w:rPr>
        <w:t xml:space="preserve">budget </w:t>
      </w:r>
      <w:r w:rsidR="001E4356" w:rsidRPr="00712673">
        <w:rPr>
          <w:rFonts w:ascii="Arial" w:hAnsi="Arial" w:cs="Arial"/>
          <w:color w:val="000000"/>
        </w:rPr>
        <w:t xml:space="preserve">voté </w:t>
      </w:r>
      <w:r w:rsidR="00FC3773">
        <w:rPr>
          <w:rFonts w:ascii="Arial" w:hAnsi="Arial" w:cs="Arial"/>
          <w:color w:val="000000"/>
        </w:rPr>
        <w:t xml:space="preserve">en </w:t>
      </w:r>
      <w:r w:rsidR="001E4356" w:rsidRPr="00712673">
        <w:rPr>
          <w:rFonts w:ascii="Arial" w:hAnsi="Arial" w:cs="Arial"/>
          <w:color w:val="000000"/>
        </w:rPr>
        <w:t>201</w:t>
      </w:r>
      <w:r w:rsidR="00E91F42">
        <w:rPr>
          <w:rFonts w:ascii="Arial" w:hAnsi="Arial" w:cs="Arial"/>
          <w:color w:val="000000"/>
        </w:rPr>
        <w:t>7</w:t>
      </w:r>
      <w:r w:rsidR="001E4356" w:rsidRPr="00712673">
        <w:rPr>
          <w:rFonts w:ascii="Arial" w:hAnsi="Arial" w:cs="Arial"/>
          <w:color w:val="000000"/>
        </w:rPr>
        <w:t>.</w:t>
      </w:r>
    </w:p>
    <w:p w:rsidR="003E3AF7" w:rsidRPr="00712673" w:rsidRDefault="0027442E" w:rsidP="003E3AF7">
      <w:pPr>
        <w:spacing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r-FR"/>
        </w:rPr>
        <w:drawing>
          <wp:anchor distT="0" distB="0" distL="114300" distR="114300" simplePos="0" relativeHeight="251658240" behindDoc="0" locked="0" layoutInCell="1" allowOverlap="1" wp14:anchorId="29631D5E" wp14:editId="5A6A58D8">
            <wp:simplePos x="0" y="0"/>
            <wp:positionH relativeFrom="column">
              <wp:posOffset>1419225</wp:posOffset>
            </wp:positionH>
            <wp:positionV relativeFrom="paragraph">
              <wp:posOffset>7476490</wp:posOffset>
            </wp:positionV>
            <wp:extent cx="4429125" cy="2889250"/>
            <wp:effectExtent l="0" t="0" r="952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8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F42">
        <w:rPr>
          <w:rFonts w:ascii="Arial" w:hAnsi="Arial" w:cs="Arial"/>
          <w:noProof/>
          <w:color w:val="000000"/>
          <w:lang w:eastAsia="fr-FR"/>
        </w:rPr>
        <w:drawing>
          <wp:inline distT="0" distB="0" distL="0" distR="0" wp14:anchorId="3CDF2B10" wp14:editId="5883E16C">
            <wp:extent cx="3971925" cy="2457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08" cy="2458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661" w:rsidRPr="00712673" w:rsidRDefault="00A72661" w:rsidP="000E2413">
      <w:pPr>
        <w:spacing w:line="240" w:lineRule="auto"/>
        <w:rPr>
          <w:rFonts w:ascii="Arial" w:hAnsi="Arial" w:cs="Arial"/>
        </w:rPr>
      </w:pPr>
      <w:r w:rsidRPr="00712673">
        <w:rPr>
          <w:rFonts w:ascii="Arial" w:hAnsi="Arial" w:cs="Arial"/>
        </w:rPr>
        <w:t xml:space="preserve">Les </w:t>
      </w:r>
      <w:r w:rsidRPr="00712673">
        <w:rPr>
          <w:rFonts w:ascii="Arial" w:hAnsi="Arial" w:cs="Arial"/>
          <w:b/>
          <w:bCs/>
        </w:rPr>
        <w:t>recettes fiscales (</w:t>
      </w:r>
      <w:r w:rsidR="00E91F42">
        <w:rPr>
          <w:rFonts w:ascii="Arial" w:hAnsi="Arial" w:cs="Arial"/>
          <w:b/>
          <w:bCs/>
        </w:rPr>
        <w:t>422,9</w:t>
      </w:r>
      <w:r w:rsidRPr="00712673">
        <w:rPr>
          <w:rFonts w:ascii="Arial" w:hAnsi="Arial" w:cs="Arial"/>
          <w:b/>
          <w:bCs/>
        </w:rPr>
        <w:t xml:space="preserve"> </w:t>
      </w:r>
      <w:r w:rsidR="000B19D1">
        <w:rPr>
          <w:rFonts w:ascii="Arial" w:hAnsi="Arial" w:cs="Arial"/>
          <w:b/>
          <w:color w:val="000000"/>
        </w:rPr>
        <w:t>M€</w:t>
      </w:r>
      <w:r w:rsidRPr="00712673">
        <w:rPr>
          <w:rFonts w:ascii="Arial" w:hAnsi="Arial" w:cs="Arial"/>
          <w:b/>
          <w:bCs/>
        </w:rPr>
        <w:t xml:space="preserve">) </w:t>
      </w:r>
      <w:r w:rsidRPr="00712673">
        <w:rPr>
          <w:rFonts w:ascii="Arial" w:hAnsi="Arial" w:cs="Arial"/>
          <w:bCs/>
        </w:rPr>
        <w:t xml:space="preserve">sont </w:t>
      </w:r>
      <w:r w:rsidR="00E91F42">
        <w:rPr>
          <w:rFonts w:ascii="Arial" w:hAnsi="Arial" w:cs="Arial"/>
        </w:rPr>
        <w:t>en diminution de 4</w:t>
      </w:r>
      <w:r w:rsidRPr="00712673">
        <w:rPr>
          <w:rFonts w:ascii="Arial" w:hAnsi="Arial" w:cs="Arial"/>
        </w:rPr>
        <w:t xml:space="preserve"> % </w:t>
      </w:r>
      <w:r w:rsidRPr="00712673">
        <w:rPr>
          <w:rFonts w:ascii="Arial" w:hAnsi="Arial" w:cs="Arial"/>
          <w:color w:val="000000"/>
        </w:rPr>
        <w:t>par rapport au voté 201</w:t>
      </w:r>
      <w:r w:rsidR="00AA54C4">
        <w:rPr>
          <w:rFonts w:ascii="Arial" w:hAnsi="Arial" w:cs="Arial"/>
          <w:color w:val="000000"/>
        </w:rPr>
        <w:t>7</w:t>
      </w:r>
      <w:r w:rsidRPr="00712673">
        <w:rPr>
          <w:rFonts w:ascii="Arial" w:hAnsi="Arial" w:cs="Arial"/>
          <w:color w:val="000000"/>
        </w:rPr>
        <w:t xml:space="preserve"> et comprennent les éléments suivants :</w:t>
      </w:r>
    </w:p>
    <w:p w:rsidR="000B19D1" w:rsidRPr="000B19D1" w:rsidRDefault="000B19D1" w:rsidP="0027442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Un produit fiscal de taxe sur les propriétés bâties de 153,8</w:t>
      </w:r>
      <w:r w:rsidRPr="000B19D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M€</w:t>
      </w:r>
      <w:r>
        <w:rPr>
          <w:rFonts w:ascii="Arial" w:hAnsi="Arial" w:cs="Arial"/>
          <w:b/>
          <w:color w:val="000000"/>
        </w:rPr>
        <w:t xml:space="preserve"> </w:t>
      </w:r>
      <w:r w:rsidRPr="000B19D1">
        <w:rPr>
          <w:rFonts w:ascii="Arial" w:hAnsi="Arial" w:cs="Arial"/>
          <w:color w:val="000000"/>
        </w:rPr>
        <w:t>sans augmentation de taux</w:t>
      </w:r>
      <w:r>
        <w:rPr>
          <w:rFonts w:ascii="Arial" w:hAnsi="Arial" w:cs="Arial"/>
          <w:color w:val="000000"/>
        </w:rPr>
        <w:t>.</w:t>
      </w:r>
    </w:p>
    <w:p w:rsidR="00A72661" w:rsidRPr="00E91F42" w:rsidRDefault="00BC2C98" w:rsidP="0027442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hAnsi="Arial" w:cs="Arial"/>
          <w:b/>
          <w:color w:val="000000"/>
        </w:rPr>
        <w:t xml:space="preserve">Une </w:t>
      </w:r>
      <w:r w:rsidR="00E91F42">
        <w:rPr>
          <w:rFonts w:ascii="Arial" w:hAnsi="Arial" w:cs="Arial"/>
          <w:b/>
          <w:color w:val="000000"/>
        </w:rPr>
        <w:t xml:space="preserve">attribution de compensation </w:t>
      </w:r>
      <w:r w:rsidR="002C3542">
        <w:rPr>
          <w:rFonts w:ascii="Arial" w:hAnsi="Arial" w:cs="Arial"/>
          <w:b/>
          <w:color w:val="000000"/>
        </w:rPr>
        <w:t xml:space="preserve">de la Région </w:t>
      </w:r>
      <w:r w:rsidR="00E91F42" w:rsidRPr="002C3542">
        <w:rPr>
          <w:rFonts w:ascii="Arial" w:hAnsi="Arial" w:cs="Arial"/>
          <w:color w:val="000000"/>
        </w:rPr>
        <w:t>au titre du transfert de la compétence transport</w:t>
      </w:r>
      <w:r w:rsidR="00E91F42">
        <w:rPr>
          <w:rFonts w:ascii="Arial" w:hAnsi="Arial" w:cs="Arial"/>
          <w:b/>
          <w:color w:val="000000"/>
        </w:rPr>
        <w:t xml:space="preserve"> </w:t>
      </w:r>
      <w:r w:rsidR="000B19D1">
        <w:rPr>
          <w:rFonts w:ascii="Arial" w:hAnsi="Arial" w:cs="Arial"/>
          <w:color w:val="000000"/>
        </w:rPr>
        <w:t xml:space="preserve">calculée en année pleine </w:t>
      </w:r>
      <w:r w:rsidR="001C6A73">
        <w:rPr>
          <w:rFonts w:ascii="Arial" w:hAnsi="Arial" w:cs="Arial"/>
          <w:color w:val="000000"/>
        </w:rPr>
        <w:t>(-13,5 M€).</w:t>
      </w:r>
    </w:p>
    <w:p w:rsidR="00E91F42" w:rsidRPr="001C6A73" w:rsidRDefault="00E91F42" w:rsidP="0027442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>
        <w:rPr>
          <w:rFonts w:ascii="Arial" w:hAnsi="Arial" w:cs="Arial"/>
          <w:b/>
          <w:color w:val="000000"/>
        </w:rPr>
        <w:t xml:space="preserve">Une estimation prudente des DMTO, </w:t>
      </w:r>
      <w:r w:rsidRPr="00E91F42">
        <w:rPr>
          <w:rFonts w:ascii="Arial" w:hAnsi="Arial" w:cs="Arial"/>
          <w:color w:val="000000"/>
        </w:rPr>
        <w:t xml:space="preserve">après une année 2017 marquée par le dynamisme de cette recette </w:t>
      </w:r>
      <w:r w:rsidR="001C6A73">
        <w:rPr>
          <w:rFonts w:ascii="Arial" w:hAnsi="Arial" w:cs="Arial"/>
          <w:color w:val="000000"/>
        </w:rPr>
        <w:t>(-3 M€)</w:t>
      </w:r>
      <w:r w:rsidR="000B19D1">
        <w:rPr>
          <w:rFonts w:ascii="Arial" w:hAnsi="Arial" w:cs="Arial"/>
          <w:color w:val="000000"/>
        </w:rPr>
        <w:t>.</w:t>
      </w:r>
    </w:p>
    <w:p w:rsidR="001C6A73" w:rsidRPr="00456260" w:rsidRDefault="001C6A73" w:rsidP="0027442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1C6A73">
        <w:rPr>
          <w:rFonts w:ascii="Arial" w:hAnsi="Arial" w:cs="Arial"/>
          <w:color w:val="000000"/>
        </w:rPr>
        <w:t xml:space="preserve">Une </w:t>
      </w:r>
      <w:r>
        <w:rPr>
          <w:rFonts w:ascii="Arial" w:hAnsi="Arial" w:cs="Arial"/>
          <w:color w:val="000000"/>
        </w:rPr>
        <w:t>anticipation à la baisse</w:t>
      </w:r>
      <w:r w:rsidRPr="001C6A73">
        <w:rPr>
          <w:rFonts w:ascii="Arial" w:hAnsi="Arial" w:cs="Arial"/>
          <w:color w:val="000000"/>
        </w:rPr>
        <w:t xml:space="preserve"> des ressources liées</w:t>
      </w:r>
      <w:r>
        <w:rPr>
          <w:rFonts w:ascii="Arial" w:hAnsi="Arial" w:cs="Arial"/>
          <w:b/>
          <w:color w:val="000000"/>
        </w:rPr>
        <w:t xml:space="preserve"> à la péréquation </w:t>
      </w:r>
      <w:r w:rsidRPr="00456260">
        <w:rPr>
          <w:rFonts w:ascii="Arial" w:hAnsi="Arial" w:cs="Arial"/>
          <w:color w:val="000000"/>
        </w:rPr>
        <w:t>(-5,4 M€)</w:t>
      </w:r>
      <w:r w:rsidR="000B19D1">
        <w:rPr>
          <w:rFonts w:ascii="Arial" w:hAnsi="Arial" w:cs="Arial"/>
          <w:color w:val="000000"/>
        </w:rPr>
        <w:t>.</w:t>
      </w:r>
    </w:p>
    <w:p w:rsidR="001E4356" w:rsidRPr="00712673" w:rsidRDefault="001E4356" w:rsidP="000E24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hAnsi="Arial" w:cs="Arial"/>
          <w:bCs/>
        </w:rPr>
      </w:pPr>
    </w:p>
    <w:p w:rsidR="001B7B7B" w:rsidRDefault="00AA54C4" w:rsidP="001B7B7B">
      <w:pPr>
        <w:widowControl w:val="0"/>
        <w:spacing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</w:t>
      </w:r>
      <w:r w:rsidR="001B7B7B" w:rsidRPr="001B7B7B">
        <w:rPr>
          <w:rFonts w:ascii="Arial" w:hAnsi="Arial" w:cs="Arial"/>
          <w:b/>
          <w:color w:val="000000"/>
        </w:rPr>
        <w:t xml:space="preserve"> recettes non fiscales </w:t>
      </w:r>
      <w:r w:rsidR="000B19D1">
        <w:rPr>
          <w:rFonts w:ascii="Arial" w:hAnsi="Arial" w:cs="Arial"/>
          <w:b/>
          <w:color w:val="000000"/>
        </w:rPr>
        <w:t xml:space="preserve">(141,5 </w:t>
      </w:r>
      <w:r w:rsidR="000B19D1">
        <w:rPr>
          <w:rFonts w:ascii="Arial" w:hAnsi="Arial" w:cs="Arial"/>
          <w:b/>
          <w:color w:val="000000"/>
        </w:rPr>
        <w:t>M€</w:t>
      </w:r>
      <w:r w:rsidR="000B19D1">
        <w:rPr>
          <w:rFonts w:ascii="Arial" w:hAnsi="Arial" w:cs="Arial"/>
          <w:b/>
          <w:color w:val="000000"/>
        </w:rPr>
        <w:t xml:space="preserve">) </w:t>
      </w:r>
      <w:r w:rsidR="001B7B7B" w:rsidRPr="001B7B7B">
        <w:rPr>
          <w:rFonts w:ascii="Arial" w:hAnsi="Arial" w:cs="Arial"/>
          <w:b/>
          <w:color w:val="000000"/>
        </w:rPr>
        <w:t>connaissent</w:t>
      </w:r>
      <w:r w:rsidR="000B19D1">
        <w:rPr>
          <w:rFonts w:ascii="Arial" w:hAnsi="Arial" w:cs="Arial"/>
          <w:b/>
          <w:color w:val="000000"/>
        </w:rPr>
        <w:t xml:space="preserve">, </w:t>
      </w:r>
      <w:r w:rsidR="001B7B7B" w:rsidRPr="001B7B7B">
        <w:rPr>
          <w:rFonts w:ascii="Arial" w:hAnsi="Arial" w:cs="Arial"/>
          <w:b/>
          <w:color w:val="000000"/>
        </w:rPr>
        <w:t xml:space="preserve"> </w:t>
      </w:r>
      <w:r w:rsidR="000B19D1">
        <w:rPr>
          <w:rFonts w:ascii="Arial" w:hAnsi="Arial" w:cs="Arial"/>
          <w:b/>
          <w:color w:val="000000"/>
        </w:rPr>
        <w:t>quant à elles,</w:t>
      </w:r>
      <w:r w:rsidR="00BC2C98">
        <w:rPr>
          <w:rFonts w:ascii="Arial" w:hAnsi="Arial" w:cs="Arial"/>
          <w:b/>
          <w:color w:val="000000"/>
        </w:rPr>
        <w:t xml:space="preserve"> </w:t>
      </w:r>
      <w:r w:rsidR="001B7B7B" w:rsidRPr="001B7B7B">
        <w:rPr>
          <w:rFonts w:ascii="Arial" w:hAnsi="Arial" w:cs="Arial"/>
          <w:b/>
          <w:color w:val="000000"/>
        </w:rPr>
        <w:t xml:space="preserve">une </w:t>
      </w:r>
      <w:r w:rsidR="00456260">
        <w:rPr>
          <w:rFonts w:ascii="Arial" w:hAnsi="Arial" w:cs="Arial"/>
          <w:b/>
          <w:color w:val="000000"/>
        </w:rPr>
        <w:t>diminution</w:t>
      </w:r>
      <w:r w:rsidR="001B7B7B" w:rsidRPr="001B7B7B">
        <w:rPr>
          <w:rFonts w:ascii="Arial" w:hAnsi="Arial" w:cs="Arial"/>
          <w:b/>
          <w:color w:val="000000"/>
        </w:rPr>
        <w:t xml:space="preserve"> de </w:t>
      </w:r>
      <w:r w:rsidR="00456260">
        <w:rPr>
          <w:rFonts w:ascii="Arial" w:hAnsi="Arial" w:cs="Arial"/>
          <w:b/>
          <w:color w:val="000000"/>
        </w:rPr>
        <w:t>5</w:t>
      </w:r>
      <w:r w:rsidR="001B7B7B" w:rsidRPr="001B7B7B">
        <w:rPr>
          <w:rFonts w:ascii="Arial" w:hAnsi="Arial" w:cs="Arial"/>
          <w:b/>
          <w:color w:val="000000"/>
        </w:rPr>
        <w:t xml:space="preserve"> % (soit </w:t>
      </w:r>
      <w:r w:rsidR="00456260">
        <w:rPr>
          <w:rFonts w:ascii="Arial" w:hAnsi="Arial" w:cs="Arial"/>
          <w:b/>
          <w:color w:val="000000"/>
        </w:rPr>
        <w:t>-7,9</w:t>
      </w:r>
      <w:r w:rsidR="001B7B7B" w:rsidRPr="001B7B7B">
        <w:rPr>
          <w:rFonts w:ascii="Arial" w:hAnsi="Arial" w:cs="Arial"/>
          <w:b/>
          <w:color w:val="000000"/>
        </w:rPr>
        <w:t xml:space="preserve"> M€) au projet de BP 201</w:t>
      </w:r>
      <w:r w:rsidR="00456260">
        <w:rPr>
          <w:rFonts w:ascii="Arial" w:hAnsi="Arial" w:cs="Arial"/>
          <w:b/>
          <w:color w:val="000000"/>
        </w:rPr>
        <w:t>8</w:t>
      </w:r>
      <w:r w:rsidR="001B7B7B" w:rsidRPr="001B7B7B">
        <w:rPr>
          <w:rFonts w:ascii="Arial" w:hAnsi="Arial" w:cs="Arial"/>
          <w:b/>
          <w:color w:val="000000"/>
        </w:rPr>
        <w:t xml:space="preserve"> </w:t>
      </w:r>
      <w:r w:rsidR="001B7B7B" w:rsidRPr="001B7B7B">
        <w:rPr>
          <w:rFonts w:ascii="Arial" w:hAnsi="Arial" w:cs="Arial"/>
          <w:color w:val="000000"/>
        </w:rPr>
        <w:t>par rapport au voté 201</w:t>
      </w:r>
      <w:r w:rsidR="00456260">
        <w:rPr>
          <w:rFonts w:ascii="Arial" w:hAnsi="Arial" w:cs="Arial"/>
          <w:color w:val="000000"/>
        </w:rPr>
        <w:t>7</w:t>
      </w:r>
      <w:r w:rsidR="001B7B7B" w:rsidRPr="001B7B7B">
        <w:rPr>
          <w:rFonts w:ascii="Arial" w:hAnsi="Arial" w:cs="Arial"/>
          <w:color w:val="000000"/>
        </w:rPr>
        <w:t xml:space="preserve">. </w:t>
      </w:r>
    </w:p>
    <w:p w:rsidR="00456260" w:rsidRPr="001B7B7B" w:rsidRDefault="00456260" w:rsidP="00456260">
      <w:pPr>
        <w:widowControl w:val="0"/>
        <w:spacing w:line="240" w:lineRule="auto"/>
        <w:contextualSpacing/>
        <w:jc w:val="both"/>
        <w:rPr>
          <w:rFonts w:ascii="Arial" w:hAnsi="Arial" w:cs="Arial"/>
          <w:bCs/>
        </w:rPr>
      </w:pPr>
    </w:p>
    <w:p w:rsidR="00A72661" w:rsidRPr="00712673" w:rsidRDefault="00A72661" w:rsidP="000E2413">
      <w:pPr>
        <w:widowControl w:val="0"/>
        <w:spacing w:line="240" w:lineRule="auto"/>
        <w:contextualSpacing/>
        <w:jc w:val="both"/>
        <w:rPr>
          <w:rFonts w:ascii="Arial" w:hAnsi="Arial" w:cs="Arial"/>
          <w:bCs/>
          <w:i/>
        </w:rPr>
      </w:pPr>
      <w:r w:rsidRPr="00712673">
        <w:rPr>
          <w:rFonts w:ascii="Arial" w:hAnsi="Arial" w:cs="Arial"/>
          <w:bCs/>
          <w:i/>
        </w:rPr>
        <w:t xml:space="preserve">Les recettes d’investissement </w:t>
      </w:r>
    </w:p>
    <w:p w:rsidR="000E2413" w:rsidRPr="00712673" w:rsidRDefault="000E2413" w:rsidP="000E2413">
      <w:pPr>
        <w:widowControl w:val="0"/>
        <w:spacing w:line="240" w:lineRule="auto"/>
        <w:contextualSpacing/>
        <w:jc w:val="both"/>
        <w:rPr>
          <w:rFonts w:ascii="Arial" w:hAnsi="Arial" w:cs="Arial"/>
          <w:bCs/>
          <w:i/>
        </w:rPr>
      </w:pPr>
    </w:p>
    <w:p w:rsidR="00980415" w:rsidRDefault="00647CB4" w:rsidP="000E2413">
      <w:pPr>
        <w:widowControl w:val="0"/>
        <w:spacing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Les</w:t>
      </w:r>
      <w:r w:rsidR="00A72661" w:rsidRPr="00712673">
        <w:rPr>
          <w:rFonts w:ascii="Arial" w:hAnsi="Arial" w:cs="Arial"/>
          <w:bCs/>
        </w:rPr>
        <w:t xml:space="preserve"> recettes d’investissement s’élèvent à </w:t>
      </w:r>
      <w:r w:rsidR="002C3542">
        <w:rPr>
          <w:rFonts w:ascii="Arial" w:hAnsi="Arial" w:cs="Arial"/>
          <w:b/>
          <w:bCs/>
        </w:rPr>
        <w:t>125,8</w:t>
      </w:r>
      <w:r w:rsidR="00A72661" w:rsidRPr="00712673">
        <w:rPr>
          <w:rFonts w:ascii="Arial" w:hAnsi="Arial" w:cs="Arial"/>
          <w:b/>
          <w:bCs/>
        </w:rPr>
        <w:t xml:space="preserve"> </w:t>
      </w:r>
      <w:r w:rsidR="000B19D1">
        <w:rPr>
          <w:rFonts w:ascii="Arial" w:hAnsi="Arial" w:cs="Arial"/>
          <w:b/>
          <w:color w:val="000000"/>
        </w:rPr>
        <w:t>M€</w:t>
      </w:r>
      <w:r w:rsidR="000B19D1">
        <w:rPr>
          <w:rFonts w:ascii="Arial" w:hAnsi="Arial" w:cs="Arial"/>
          <w:b/>
          <w:color w:val="000000"/>
        </w:rPr>
        <w:t xml:space="preserve"> </w:t>
      </w:r>
      <w:r w:rsidR="00A72661" w:rsidRPr="00712673">
        <w:rPr>
          <w:rFonts w:ascii="Arial" w:hAnsi="Arial" w:cs="Arial"/>
          <w:bCs/>
        </w:rPr>
        <w:t xml:space="preserve">soit </w:t>
      </w:r>
      <w:r w:rsidR="00A72661" w:rsidRPr="00712673">
        <w:rPr>
          <w:rFonts w:ascii="Arial" w:hAnsi="Arial" w:cs="Arial"/>
          <w:b/>
          <w:bCs/>
        </w:rPr>
        <w:t>+</w:t>
      </w:r>
      <w:r w:rsidR="002C3542">
        <w:rPr>
          <w:rFonts w:ascii="Arial" w:hAnsi="Arial" w:cs="Arial"/>
          <w:b/>
          <w:bCs/>
        </w:rPr>
        <w:t>45,6</w:t>
      </w:r>
      <w:r w:rsidR="00A72661" w:rsidRPr="00712673">
        <w:rPr>
          <w:rFonts w:ascii="Arial" w:hAnsi="Arial" w:cs="Arial"/>
          <w:b/>
          <w:bCs/>
        </w:rPr>
        <w:t xml:space="preserve"> %</w:t>
      </w:r>
      <w:r w:rsidR="00A72661" w:rsidRPr="00712673">
        <w:rPr>
          <w:rFonts w:ascii="Arial" w:hAnsi="Arial" w:cs="Arial"/>
          <w:bCs/>
        </w:rPr>
        <w:t xml:space="preserve"> par rapport au </w:t>
      </w:r>
      <w:r>
        <w:rPr>
          <w:rFonts w:ascii="Arial" w:hAnsi="Arial" w:cs="Arial"/>
          <w:bCs/>
        </w:rPr>
        <w:t xml:space="preserve">budget </w:t>
      </w:r>
      <w:r w:rsidR="00A72661" w:rsidRPr="00712673">
        <w:rPr>
          <w:rFonts w:ascii="Arial" w:hAnsi="Arial" w:cs="Arial"/>
          <w:bCs/>
        </w:rPr>
        <w:t xml:space="preserve">voté </w:t>
      </w:r>
      <w:r>
        <w:rPr>
          <w:rFonts w:ascii="Arial" w:hAnsi="Arial" w:cs="Arial"/>
          <w:bCs/>
        </w:rPr>
        <w:t xml:space="preserve">en </w:t>
      </w:r>
      <w:r w:rsidR="008A5C60">
        <w:rPr>
          <w:rFonts w:ascii="Arial" w:hAnsi="Arial" w:cs="Arial"/>
          <w:bCs/>
        </w:rPr>
        <w:t>201</w:t>
      </w:r>
      <w:r w:rsidR="002C3542">
        <w:rPr>
          <w:rFonts w:ascii="Arial" w:hAnsi="Arial" w:cs="Arial"/>
          <w:bCs/>
        </w:rPr>
        <w:t>7</w:t>
      </w:r>
      <w:r w:rsidR="00A72661" w:rsidRPr="00712673">
        <w:rPr>
          <w:rFonts w:ascii="Arial" w:hAnsi="Arial" w:cs="Arial"/>
          <w:bCs/>
        </w:rPr>
        <w:t>.</w:t>
      </w:r>
      <w:r w:rsidR="00A72661" w:rsidRPr="00712673">
        <w:rPr>
          <w:rFonts w:ascii="Arial" w:hAnsi="Arial" w:cs="Arial"/>
          <w:b/>
          <w:bCs/>
          <w:i/>
        </w:rPr>
        <w:t xml:space="preserve"> </w:t>
      </w:r>
      <w:r w:rsidR="00A72661" w:rsidRPr="00712673">
        <w:rPr>
          <w:rFonts w:ascii="Arial" w:hAnsi="Arial" w:cs="Arial"/>
          <w:bCs/>
        </w:rPr>
        <w:t xml:space="preserve">Le </w:t>
      </w:r>
      <w:r>
        <w:rPr>
          <w:rFonts w:ascii="Arial" w:hAnsi="Arial" w:cs="Arial"/>
          <w:bCs/>
        </w:rPr>
        <w:t>budget primitif</w:t>
      </w:r>
      <w:r w:rsidR="00A72661" w:rsidRPr="00712673">
        <w:rPr>
          <w:rFonts w:ascii="Arial" w:hAnsi="Arial" w:cs="Arial"/>
          <w:bCs/>
        </w:rPr>
        <w:t xml:space="preserve"> 201</w:t>
      </w:r>
      <w:r w:rsidR="002C3542">
        <w:rPr>
          <w:rFonts w:ascii="Arial" w:hAnsi="Arial" w:cs="Arial"/>
          <w:bCs/>
        </w:rPr>
        <w:t>8</w:t>
      </w:r>
      <w:r w:rsidR="00A72661" w:rsidRPr="00712673">
        <w:rPr>
          <w:rFonts w:ascii="Arial" w:hAnsi="Arial" w:cs="Arial"/>
          <w:bCs/>
        </w:rPr>
        <w:t xml:space="preserve"> est équilibré par un </w:t>
      </w:r>
      <w:r w:rsidR="00A72661" w:rsidRPr="00712673">
        <w:rPr>
          <w:rFonts w:ascii="Arial" w:hAnsi="Arial" w:cs="Arial"/>
          <w:b/>
          <w:bCs/>
        </w:rPr>
        <w:t xml:space="preserve">montant d’emprunts nouveaux de </w:t>
      </w:r>
      <w:r w:rsidR="002C3542">
        <w:rPr>
          <w:rFonts w:ascii="Arial" w:hAnsi="Arial" w:cs="Arial"/>
          <w:b/>
          <w:bCs/>
        </w:rPr>
        <w:t>94,2</w:t>
      </w:r>
      <w:r w:rsidR="00A72661" w:rsidRPr="00712673">
        <w:rPr>
          <w:rFonts w:ascii="Arial" w:hAnsi="Arial" w:cs="Arial"/>
          <w:b/>
          <w:bCs/>
        </w:rPr>
        <w:t xml:space="preserve"> </w:t>
      </w:r>
      <w:r w:rsidR="00BC2C98">
        <w:rPr>
          <w:rFonts w:ascii="Arial" w:hAnsi="Arial" w:cs="Arial"/>
          <w:b/>
          <w:color w:val="000000"/>
        </w:rPr>
        <w:t>M€</w:t>
      </w:r>
      <w:r w:rsidR="00A72661" w:rsidRPr="00712673">
        <w:rPr>
          <w:rFonts w:ascii="Arial" w:hAnsi="Arial" w:cs="Arial"/>
          <w:bCs/>
        </w:rPr>
        <w:t xml:space="preserve">, somme nécessaire au financement des </w:t>
      </w:r>
      <w:r w:rsidR="00A72661" w:rsidRPr="00712673">
        <w:rPr>
          <w:rFonts w:ascii="Arial" w:hAnsi="Arial" w:cs="Arial"/>
          <w:b/>
          <w:bCs/>
        </w:rPr>
        <w:t xml:space="preserve">dépenses d’investissement de </w:t>
      </w:r>
      <w:r w:rsidR="002C3542">
        <w:rPr>
          <w:rFonts w:ascii="Arial" w:hAnsi="Arial" w:cs="Arial"/>
          <w:b/>
          <w:bCs/>
        </w:rPr>
        <w:t>152,5</w:t>
      </w:r>
      <w:r w:rsidR="00A72661" w:rsidRPr="00712673">
        <w:rPr>
          <w:rFonts w:ascii="Arial" w:hAnsi="Arial" w:cs="Arial"/>
          <w:b/>
          <w:bCs/>
        </w:rPr>
        <w:t xml:space="preserve"> </w:t>
      </w:r>
      <w:r w:rsidR="00BC2C98">
        <w:rPr>
          <w:rFonts w:ascii="Arial" w:hAnsi="Arial" w:cs="Arial"/>
          <w:b/>
          <w:color w:val="000000"/>
        </w:rPr>
        <w:t>M€</w:t>
      </w:r>
      <w:r w:rsidR="00BC2C98" w:rsidRPr="00712673">
        <w:rPr>
          <w:rFonts w:ascii="Arial" w:hAnsi="Arial" w:cs="Arial"/>
          <w:bCs/>
        </w:rPr>
        <w:t xml:space="preserve"> </w:t>
      </w:r>
      <w:r w:rsidR="00BC2C98">
        <w:rPr>
          <w:rFonts w:ascii="Arial" w:hAnsi="Arial" w:cs="Arial"/>
          <w:bCs/>
        </w:rPr>
        <w:t xml:space="preserve"> </w:t>
      </w:r>
      <w:r w:rsidR="00A72661" w:rsidRPr="00712673">
        <w:rPr>
          <w:rFonts w:ascii="Arial" w:hAnsi="Arial" w:cs="Arial"/>
          <w:bCs/>
        </w:rPr>
        <w:t xml:space="preserve">(hors </w:t>
      </w:r>
      <w:r w:rsidR="00364DDC">
        <w:rPr>
          <w:rFonts w:ascii="Arial" w:hAnsi="Arial" w:cs="Arial"/>
          <w:bCs/>
        </w:rPr>
        <w:t xml:space="preserve">dette et </w:t>
      </w:r>
      <w:r w:rsidR="00A72661" w:rsidRPr="00712673">
        <w:rPr>
          <w:rFonts w:ascii="Arial" w:hAnsi="Arial" w:cs="Arial"/>
          <w:bCs/>
        </w:rPr>
        <w:t xml:space="preserve">équilibre du compte 45), non couvertes par les </w:t>
      </w:r>
      <w:r w:rsidR="00A72661" w:rsidRPr="00712673">
        <w:rPr>
          <w:rFonts w:ascii="Arial" w:hAnsi="Arial" w:cs="Arial"/>
          <w:b/>
          <w:bCs/>
        </w:rPr>
        <w:t>recettes propres d’investissement (</w:t>
      </w:r>
      <w:r w:rsidR="008A5C60">
        <w:rPr>
          <w:rFonts w:ascii="Arial" w:hAnsi="Arial" w:cs="Arial"/>
          <w:b/>
          <w:bCs/>
        </w:rPr>
        <w:t>3</w:t>
      </w:r>
      <w:r w:rsidR="002C3542">
        <w:rPr>
          <w:rFonts w:ascii="Arial" w:hAnsi="Arial" w:cs="Arial"/>
          <w:b/>
          <w:bCs/>
        </w:rPr>
        <w:t>1,</w:t>
      </w:r>
      <w:r w:rsidR="00364DDC">
        <w:rPr>
          <w:rFonts w:ascii="Arial" w:hAnsi="Arial" w:cs="Arial"/>
          <w:b/>
          <w:bCs/>
        </w:rPr>
        <w:t>7</w:t>
      </w:r>
      <w:r w:rsidR="00A72661" w:rsidRPr="00712673">
        <w:rPr>
          <w:rFonts w:ascii="Arial" w:hAnsi="Arial" w:cs="Arial"/>
          <w:b/>
          <w:bCs/>
        </w:rPr>
        <w:t xml:space="preserve"> </w:t>
      </w:r>
      <w:r w:rsidR="00BC2C98">
        <w:rPr>
          <w:rFonts w:ascii="Arial" w:hAnsi="Arial" w:cs="Arial"/>
          <w:b/>
          <w:color w:val="000000"/>
        </w:rPr>
        <w:t>M€</w:t>
      </w:r>
      <w:r w:rsidR="00A72661" w:rsidRPr="00712673">
        <w:rPr>
          <w:rFonts w:ascii="Arial" w:hAnsi="Arial" w:cs="Arial"/>
          <w:b/>
          <w:bCs/>
        </w:rPr>
        <w:t xml:space="preserve">) </w:t>
      </w:r>
      <w:r w:rsidR="00A72661" w:rsidRPr="00712673">
        <w:rPr>
          <w:rFonts w:ascii="Arial" w:hAnsi="Arial" w:cs="Arial"/>
          <w:bCs/>
        </w:rPr>
        <w:t xml:space="preserve">et par </w:t>
      </w:r>
      <w:r w:rsidR="00A72661" w:rsidRPr="00712673">
        <w:rPr>
          <w:rFonts w:ascii="Arial" w:hAnsi="Arial" w:cs="Arial"/>
          <w:b/>
          <w:bCs/>
        </w:rPr>
        <w:t xml:space="preserve">l’autofinancement net de </w:t>
      </w:r>
      <w:r w:rsidR="008A5C60">
        <w:rPr>
          <w:rFonts w:ascii="Arial" w:hAnsi="Arial" w:cs="Arial"/>
          <w:b/>
          <w:bCs/>
        </w:rPr>
        <w:t>2</w:t>
      </w:r>
      <w:r w:rsidR="002C3542">
        <w:rPr>
          <w:rFonts w:ascii="Arial" w:hAnsi="Arial" w:cs="Arial"/>
          <w:b/>
          <w:bCs/>
        </w:rPr>
        <w:t>7,1</w:t>
      </w:r>
      <w:r w:rsidR="00A72661" w:rsidRPr="00712673">
        <w:rPr>
          <w:rFonts w:ascii="Arial" w:hAnsi="Arial" w:cs="Arial"/>
          <w:b/>
          <w:bCs/>
        </w:rPr>
        <w:t xml:space="preserve"> </w:t>
      </w:r>
      <w:r w:rsidR="00BC2C98">
        <w:rPr>
          <w:rFonts w:ascii="Arial" w:hAnsi="Arial" w:cs="Arial"/>
          <w:b/>
          <w:color w:val="000000"/>
        </w:rPr>
        <w:t>M€</w:t>
      </w:r>
      <w:r w:rsidR="00A72661" w:rsidRPr="00712673">
        <w:rPr>
          <w:rFonts w:ascii="Arial" w:hAnsi="Arial" w:cs="Arial"/>
          <w:b/>
          <w:bCs/>
        </w:rPr>
        <w:t>.</w:t>
      </w:r>
    </w:p>
    <w:p w:rsidR="00A72661" w:rsidRPr="00712673" w:rsidRDefault="00A72661" w:rsidP="000E2413">
      <w:pPr>
        <w:spacing w:line="240" w:lineRule="auto"/>
        <w:ind w:left="1080"/>
        <w:jc w:val="both"/>
        <w:rPr>
          <w:rFonts w:ascii="Arial" w:hAnsi="Arial" w:cs="Arial"/>
          <w:b/>
          <w:u w:val="single"/>
        </w:rPr>
      </w:pPr>
    </w:p>
    <w:p w:rsidR="00A72661" w:rsidRPr="00712673" w:rsidRDefault="00A72661" w:rsidP="000E24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u w:val="single"/>
        </w:rPr>
      </w:pPr>
      <w:r w:rsidRPr="00712673">
        <w:rPr>
          <w:rFonts w:ascii="Arial" w:hAnsi="Arial" w:cs="Arial"/>
          <w:b/>
          <w:u w:val="single"/>
        </w:rPr>
        <w:t xml:space="preserve">Une dette sécurisée et maîtrisée </w:t>
      </w:r>
    </w:p>
    <w:p w:rsidR="00A72661" w:rsidRPr="00712673" w:rsidRDefault="00A72661" w:rsidP="005B6100">
      <w:pPr>
        <w:pStyle w:val="Paragraphedeliste"/>
        <w:overflowPunct/>
        <w:ind w:left="1080"/>
        <w:jc w:val="both"/>
        <w:textAlignment w:val="auto"/>
        <w:rPr>
          <w:rFonts w:cs="Arial"/>
          <w:szCs w:val="22"/>
        </w:rPr>
      </w:pPr>
    </w:p>
    <w:p w:rsidR="00A72661" w:rsidRDefault="00A72661" w:rsidP="00073695">
      <w:pPr>
        <w:spacing w:after="40" w:line="240" w:lineRule="auto"/>
        <w:jc w:val="both"/>
        <w:rPr>
          <w:rFonts w:ascii="Arial" w:eastAsia="Times New Roman" w:hAnsi="Arial" w:cs="Arial"/>
          <w:lang w:eastAsia="fr-FR"/>
        </w:rPr>
      </w:pPr>
      <w:r w:rsidRPr="00F160D8">
        <w:rPr>
          <w:rFonts w:ascii="Arial" w:eastAsia="Times New Roman" w:hAnsi="Arial" w:cs="Arial"/>
          <w:lang w:eastAsia="fr-FR"/>
        </w:rPr>
        <w:t>A la date du 1er janvier 201</w:t>
      </w:r>
      <w:r w:rsidR="002C3542">
        <w:rPr>
          <w:rFonts w:ascii="Arial" w:eastAsia="Times New Roman" w:hAnsi="Arial" w:cs="Arial"/>
          <w:lang w:eastAsia="fr-FR"/>
        </w:rPr>
        <w:t>8</w:t>
      </w:r>
      <w:r w:rsidRPr="00F160D8">
        <w:rPr>
          <w:rFonts w:ascii="Arial" w:eastAsia="Times New Roman" w:hAnsi="Arial" w:cs="Arial"/>
          <w:lang w:eastAsia="fr-FR"/>
        </w:rPr>
        <w:t>, l’encours de la dett</w:t>
      </w:r>
      <w:r w:rsidR="002113F7">
        <w:rPr>
          <w:rFonts w:ascii="Arial" w:eastAsia="Times New Roman" w:hAnsi="Arial" w:cs="Arial"/>
          <w:lang w:eastAsia="fr-FR"/>
        </w:rPr>
        <w:t xml:space="preserve">e </w:t>
      </w:r>
      <w:r w:rsidR="00364DDC">
        <w:rPr>
          <w:rFonts w:ascii="Arial" w:eastAsia="Times New Roman" w:hAnsi="Arial" w:cs="Arial"/>
          <w:lang w:eastAsia="fr-FR"/>
        </w:rPr>
        <w:t xml:space="preserve">est </w:t>
      </w:r>
      <w:r w:rsidR="002A4DD1" w:rsidRPr="00F160D8">
        <w:rPr>
          <w:rFonts w:ascii="Arial" w:eastAsia="Times New Roman" w:hAnsi="Arial" w:cs="Arial"/>
          <w:lang w:eastAsia="fr-FR"/>
        </w:rPr>
        <w:t xml:space="preserve">de </w:t>
      </w:r>
      <w:r w:rsidR="002C3542" w:rsidRPr="002C3542">
        <w:rPr>
          <w:rFonts w:ascii="Arial" w:eastAsia="Times New Roman" w:hAnsi="Arial" w:cs="Arial"/>
          <w:lang w:eastAsia="fr-FR"/>
        </w:rPr>
        <w:t>396 845 603 € soit une baisse de 12,61 % par rapport au 1er janvier 2017</w:t>
      </w:r>
      <w:r w:rsidR="0065540D">
        <w:rPr>
          <w:rFonts w:ascii="Arial" w:eastAsia="Times New Roman" w:hAnsi="Arial" w:cs="Arial"/>
          <w:lang w:eastAsia="fr-FR"/>
        </w:rPr>
        <w:t>. Le département</w:t>
      </w:r>
      <w:r w:rsidR="00073695">
        <w:rPr>
          <w:rFonts w:ascii="Arial" w:eastAsia="Times New Roman" w:hAnsi="Arial" w:cs="Arial"/>
          <w:lang w:eastAsia="fr-FR"/>
        </w:rPr>
        <w:t xml:space="preserve"> affiche une forte sécurisation </w:t>
      </w:r>
      <w:r w:rsidR="0065540D">
        <w:rPr>
          <w:rFonts w:ascii="Arial" w:eastAsia="Times New Roman" w:hAnsi="Arial" w:cs="Arial"/>
          <w:lang w:eastAsia="fr-FR"/>
        </w:rPr>
        <w:t xml:space="preserve">de sa dette </w:t>
      </w:r>
      <w:r w:rsidR="00073695">
        <w:rPr>
          <w:rFonts w:ascii="Arial" w:eastAsia="Times New Roman" w:hAnsi="Arial" w:cs="Arial"/>
          <w:lang w:eastAsia="fr-FR"/>
        </w:rPr>
        <w:t>avec 9</w:t>
      </w:r>
      <w:r w:rsidR="002C3542">
        <w:rPr>
          <w:rFonts w:ascii="Arial" w:eastAsia="Times New Roman" w:hAnsi="Arial" w:cs="Arial"/>
          <w:lang w:eastAsia="fr-FR"/>
        </w:rPr>
        <w:t>0</w:t>
      </w:r>
      <w:r w:rsidR="00073695">
        <w:rPr>
          <w:rFonts w:ascii="Arial" w:eastAsia="Times New Roman" w:hAnsi="Arial" w:cs="Arial"/>
          <w:lang w:eastAsia="fr-FR"/>
        </w:rPr>
        <w:t xml:space="preserve">% de l’encours classé 1A selon la charte </w:t>
      </w:r>
      <w:proofErr w:type="spellStart"/>
      <w:r w:rsidR="00073695">
        <w:rPr>
          <w:rFonts w:ascii="Arial" w:eastAsia="Times New Roman" w:hAnsi="Arial" w:cs="Arial"/>
          <w:lang w:eastAsia="fr-FR"/>
        </w:rPr>
        <w:t>Gissler</w:t>
      </w:r>
      <w:proofErr w:type="spellEnd"/>
      <w:r w:rsidR="0065540D">
        <w:rPr>
          <w:rFonts w:ascii="Arial" w:eastAsia="Times New Roman" w:hAnsi="Arial" w:cs="Arial"/>
          <w:lang w:eastAsia="fr-FR"/>
        </w:rPr>
        <w:t>, soit le type de dette le moins risqué selon cette classification</w:t>
      </w:r>
      <w:r w:rsidRPr="00F160D8">
        <w:rPr>
          <w:rFonts w:ascii="Arial" w:eastAsia="Times New Roman" w:hAnsi="Arial" w:cs="Arial"/>
          <w:lang w:eastAsia="fr-FR"/>
        </w:rPr>
        <w:t>.</w:t>
      </w:r>
    </w:p>
    <w:p w:rsidR="003B4509" w:rsidRPr="00F160D8" w:rsidRDefault="003B4509" w:rsidP="00073695">
      <w:pPr>
        <w:spacing w:after="40" w:line="240" w:lineRule="auto"/>
        <w:jc w:val="both"/>
        <w:rPr>
          <w:rFonts w:ascii="Arial" w:eastAsia="Times New Roman" w:hAnsi="Arial" w:cs="Arial"/>
          <w:lang w:eastAsia="fr-FR"/>
        </w:rPr>
      </w:pPr>
    </w:p>
    <w:p w:rsidR="00364DDC" w:rsidRDefault="0027442E" w:rsidP="00364DDC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7442E">
        <w:rPr>
          <w:rFonts w:ascii="Arial" w:eastAsia="Times New Roman" w:hAnsi="Arial" w:cs="Arial"/>
          <w:lang w:eastAsia="fr-FR"/>
        </w:rPr>
        <w:t xml:space="preserve">Souhaitant poursuivre sa contribution au développement du territoire et remplir les missions qui sont siennes, le Département doit développer ses projets tout en optimisant la </w:t>
      </w:r>
      <w:r w:rsidR="002113F7">
        <w:rPr>
          <w:rFonts w:ascii="Arial" w:eastAsia="Times New Roman" w:hAnsi="Arial" w:cs="Arial"/>
          <w:lang w:eastAsia="fr-FR"/>
        </w:rPr>
        <w:t>gestion</w:t>
      </w:r>
      <w:r w:rsidRPr="0027442E">
        <w:rPr>
          <w:rFonts w:ascii="Arial" w:eastAsia="Times New Roman" w:hAnsi="Arial" w:cs="Arial"/>
          <w:lang w:eastAsia="fr-FR"/>
        </w:rPr>
        <w:t xml:space="preserve"> de sa dette en volume et en coût.</w:t>
      </w:r>
    </w:p>
    <w:p w:rsidR="003B4509" w:rsidRDefault="003B4509" w:rsidP="00364DDC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364DDC" w:rsidRDefault="0027442E" w:rsidP="00364DDC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7442E">
        <w:rPr>
          <w:rFonts w:ascii="Arial" w:eastAsia="Times New Roman" w:hAnsi="Arial" w:cs="Arial"/>
          <w:lang w:eastAsia="fr-FR"/>
        </w:rPr>
        <w:t xml:space="preserve">Ainsi, la stratégie de financement vise à intégrer au mieux la dette future, strictement nécessaire, </w:t>
      </w:r>
      <w:r w:rsidR="002113F7">
        <w:rPr>
          <w:rFonts w:ascii="Arial" w:eastAsia="Times New Roman" w:hAnsi="Arial" w:cs="Arial"/>
          <w:lang w:eastAsia="fr-FR"/>
        </w:rPr>
        <w:t xml:space="preserve">dans la limite </w:t>
      </w:r>
      <w:r w:rsidRPr="0027442E">
        <w:rPr>
          <w:rFonts w:ascii="Arial" w:eastAsia="Times New Roman" w:hAnsi="Arial" w:cs="Arial"/>
          <w:lang w:eastAsia="fr-FR"/>
        </w:rPr>
        <w:t>d’une capacité de désendettement contenue sous le seuil de 10 années.</w:t>
      </w:r>
    </w:p>
    <w:p w:rsidR="003B4509" w:rsidRPr="0027442E" w:rsidRDefault="003B4509" w:rsidP="00364DDC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bookmarkStart w:id="1" w:name="_GoBack"/>
      <w:bookmarkEnd w:id="1"/>
    </w:p>
    <w:p w:rsidR="005B6100" w:rsidRDefault="002C3542" w:rsidP="005B6100">
      <w:pPr>
        <w:spacing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  <w:r w:rsidRPr="002C3542">
        <w:rPr>
          <w:rFonts w:ascii="Arial" w:hAnsi="Arial" w:cs="Arial"/>
          <w:iCs/>
        </w:rPr>
        <w:t>fin de diversifier ses financements et de réduire les coûts liés à sa politique de trésorerie, le Département se financera, dès 2018, directement sur les marchés financiers, afin de bén</w:t>
      </w:r>
      <w:r w:rsidR="00BC2C98">
        <w:rPr>
          <w:rFonts w:ascii="Arial" w:hAnsi="Arial" w:cs="Arial"/>
          <w:iCs/>
        </w:rPr>
        <w:t>éficier de taux très attractifs</w:t>
      </w:r>
      <w:r w:rsidR="00073695">
        <w:rPr>
          <w:rFonts w:ascii="Arial" w:hAnsi="Arial" w:cs="Arial"/>
          <w:iCs/>
        </w:rPr>
        <w:t>.</w:t>
      </w:r>
    </w:p>
    <w:p w:rsidR="00F5004F" w:rsidRDefault="00F5004F" w:rsidP="00F5004F">
      <w:pPr>
        <w:pStyle w:val="Paragraphedeliste"/>
        <w:ind w:left="720"/>
        <w:rPr>
          <w:rFonts w:cs="Arial"/>
          <w:iCs/>
        </w:rPr>
      </w:pPr>
      <w:r>
        <w:rPr>
          <w:rFonts w:cs="Arial"/>
          <w:iCs/>
        </w:rPr>
        <w:t xml:space="preserve">                                                    </w:t>
      </w:r>
    </w:p>
    <w:p w:rsidR="001B7B7B" w:rsidRPr="001B7B7B" w:rsidRDefault="001B7B7B" w:rsidP="001B7B7B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1B7B7B">
        <w:rPr>
          <w:rFonts w:ascii="Arial" w:eastAsia="Times New Roman" w:hAnsi="Arial" w:cs="Arial"/>
          <w:lang w:eastAsia="fr-FR"/>
        </w:rPr>
        <w:t>En conclusion, le projet de BP 201</w:t>
      </w:r>
      <w:r w:rsidR="000B19D1">
        <w:rPr>
          <w:rFonts w:ascii="Arial" w:eastAsia="Times New Roman" w:hAnsi="Arial" w:cs="Arial"/>
          <w:lang w:eastAsia="fr-FR"/>
        </w:rPr>
        <w:t>8</w:t>
      </w:r>
      <w:r w:rsidRPr="001B7B7B">
        <w:rPr>
          <w:rFonts w:ascii="Arial" w:eastAsia="Times New Roman" w:hAnsi="Arial" w:cs="Arial"/>
          <w:lang w:eastAsia="fr-FR"/>
        </w:rPr>
        <w:t xml:space="preserve"> </w:t>
      </w:r>
      <w:r w:rsidR="000B19D1">
        <w:rPr>
          <w:rFonts w:ascii="Arial" w:eastAsia="Times New Roman" w:hAnsi="Arial" w:cs="Arial"/>
          <w:lang w:eastAsia="fr-FR"/>
        </w:rPr>
        <w:t xml:space="preserve">qui s’inscrit cette année dans une approche contractuelle nouvelle avec l’Etat et </w:t>
      </w:r>
      <w:r w:rsidRPr="001B7B7B">
        <w:rPr>
          <w:rFonts w:ascii="Arial" w:eastAsia="Times New Roman" w:hAnsi="Arial" w:cs="Arial"/>
          <w:lang w:eastAsia="fr-FR"/>
        </w:rPr>
        <w:t>permet de respecter</w:t>
      </w:r>
      <w:r w:rsidRPr="001B7B7B">
        <w:rPr>
          <w:rFonts w:ascii="Arial" w:eastAsia="Times New Roman" w:hAnsi="Arial" w:cs="Arial"/>
          <w:b/>
          <w:bCs/>
          <w:lang w:eastAsia="fr-FR"/>
        </w:rPr>
        <w:t xml:space="preserve"> les objectifs suivants</w:t>
      </w:r>
      <w:r w:rsidRPr="001B7B7B">
        <w:rPr>
          <w:rFonts w:ascii="Arial" w:eastAsia="Times New Roman" w:hAnsi="Arial" w:cs="Arial"/>
          <w:lang w:eastAsia="fr-FR"/>
        </w:rPr>
        <w:t> :</w:t>
      </w:r>
    </w:p>
    <w:p w:rsidR="0088028B" w:rsidRPr="00364DDC" w:rsidRDefault="00C764C1" w:rsidP="001B7B7B">
      <w:pPr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1B7B7B">
        <w:rPr>
          <w:rFonts w:ascii="Arial" w:eastAsia="Times New Roman" w:hAnsi="Arial" w:cs="Arial"/>
          <w:b/>
          <w:bCs/>
          <w:lang w:eastAsia="fr-FR"/>
        </w:rPr>
        <w:t xml:space="preserve">Maintien d’un effort d’investissement </w:t>
      </w:r>
      <w:r w:rsidR="00BC2C98">
        <w:rPr>
          <w:rFonts w:ascii="Arial" w:eastAsia="Times New Roman" w:hAnsi="Arial" w:cs="Arial"/>
          <w:b/>
          <w:bCs/>
          <w:lang w:eastAsia="fr-FR"/>
        </w:rPr>
        <w:t xml:space="preserve">important </w:t>
      </w:r>
      <w:r w:rsidR="000B19D1">
        <w:rPr>
          <w:rFonts w:ascii="Arial" w:eastAsia="Times New Roman" w:hAnsi="Arial" w:cs="Arial"/>
          <w:b/>
          <w:bCs/>
          <w:lang w:eastAsia="fr-FR"/>
        </w:rPr>
        <w:t>conforme aux engagements du projet de mandat</w:t>
      </w:r>
    </w:p>
    <w:p w:rsidR="0088028B" w:rsidRPr="001B7B7B" w:rsidRDefault="00C764C1" w:rsidP="001B7B7B">
      <w:pPr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1B7B7B">
        <w:rPr>
          <w:rFonts w:ascii="Arial" w:eastAsia="Times New Roman" w:hAnsi="Arial" w:cs="Arial"/>
          <w:lang w:eastAsia="fr-FR"/>
        </w:rPr>
        <w:t xml:space="preserve">Respect de la </w:t>
      </w:r>
      <w:r w:rsidRPr="001B7B7B">
        <w:rPr>
          <w:rFonts w:ascii="Arial" w:eastAsia="Times New Roman" w:hAnsi="Arial" w:cs="Arial"/>
          <w:b/>
          <w:bCs/>
          <w:lang w:eastAsia="fr-FR"/>
        </w:rPr>
        <w:t>discipline budgétaire</w:t>
      </w:r>
      <w:r w:rsidRPr="001B7B7B">
        <w:rPr>
          <w:rFonts w:ascii="Arial" w:eastAsia="Times New Roman" w:hAnsi="Arial" w:cs="Arial"/>
          <w:lang w:eastAsia="fr-FR"/>
        </w:rPr>
        <w:t xml:space="preserve"> avec un</w:t>
      </w:r>
      <w:r w:rsidR="000B19D1">
        <w:rPr>
          <w:rFonts w:ascii="Arial" w:eastAsia="Times New Roman" w:hAnsi="Arial" w:cs="Arial"/>
          <w:lang w:eastAsia="fr-FR"/>
        </w:rPr>
        <w:t xml:space="preserve"> taux</w:t>
      </w:r>
      <w:r w:rsidRPr="001B7B7B">
        <w:rPr>
          <w:rFonts w:ascii="Arial" w:eastAsia="Times New Roman" w:hAnsi="Arial" w:cs="Arial"/>
          <w:lang w:eastAsia="fr-FR"/>
        </w:rPr>
        <w:t xml:space="preserve"> épargne brute de 11,</w:t>
      </w:r>
      <w:r w:rsidR="002C3542">
        <w:rPr>
          <w:rFonts w:ascii="Arial" w:eastAsia="Times New Roman" w:hAnsi="Arial" w:cs="Arial"/>
          <w:lang w:eastAsia="fr-FR"/>
        </w:rPr>
        <w:t>35</w:t>
      </w:r>
      <w:r w:rsidRPr="001B7B7B">
        <w:rPr>
          <w:rFonts w:ascii="Arial" w:eastAsia="Times New Roman" w:hAnsi="Arial" w:cs="Arial"/>
          <w:lang w:eastAsia="fr-FR"/>
        </w:rPr>
        <w:t>%</w:t>
      </w:r>
      <w:r w:rsidR="005316F0">
        <w:rPr>
          <w:rFonts w:ascii="Arial" w:eastAsia="Times New Roman" w:hAnsi="Arial" w:cs="Arial"/>
          <w:lang w:eastAsia="fr-FR"/>
        </w:rPr>
        <w:t xml:space="preserve">   </w:t>
      </w:r>
      <w:r w:rsidRPr="001B7B7B">
        <w:rPr>
          <w:rFonts w:ascii="Arial" w:eastAsia="Times New Roman" w:hAnsi="Arial" w:cs="Arial"/>
          <w:lang w:eastAsia="fr-FR"/>
        </w:rPr>
        <w:t xml:space="preserve"> (</w:t>
      </w:r>
      <w:r w:rsidR="005316F0">
        <w:rPr>
          <w:rFonts w:ascii="Arial" w:eastAsia="Times New Roman" w:hAnsi="Arial" w:cs="Arial"/>
          <w:lang w:eastAsia="fr-FR"/>
        </w:rPr>
        <w:t>64</w:t>
      </w:r>
      <w:r w:rsidRPr="001B7B7B">
        <w:rPr>
          <w:rFonts w:ascii="Arial" w:eastAsia="Times New Roman" w:hAnsi="Arial" w:cs="Arial"/>
          <w:lang w:eastAsia="fr-FR"/>
        </w:rPr>
        <w:t xml:space="preserve"> M€) qui permet d’assurer un financement pérenne de l’investissement et d’éviter tout effet « boule de neige » sur la dette départementale,</w:t>
      </w:r>
    </w:p>
    <w:p w:rsidR="00F75B2A" w:rsidRPr="00364DDC" w:rsidRDefault="00C764C1" w:rsidP="001B7B7B">
      <w:pPr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1B7B7B">
        <w:rPr>
          <w:rFonts w:ascii="Arial" w:eastAsia="Times New Roman" w:hAnsi="Arial" w:cs="Arial"/>
          <w:b/>
          <w:bCs/>
          <w:lang w:eastAsia="fr-FR"/>
        </w:rPr>
        <w:t>Préservation de l’avenir</w:t>
      </w:r>
      <w:r w:rsidRPr="001B7B7B">
        <w:rPr>
          <w:rFonts w:ascii="Arial" w:eastAsia="Times New Roman" w:hAnsi="Arial" w:cs="Arial"/>
          <w:lang w:eastAsia="fr-FR"/>
        </w:rPr>
        <w:t xml:space="preserve"> en contenant la capacité de désendettement à 7,</w:t>
      </w:r>
      <w:r w:rsidR="002C3542">
        <w:rPr>
          <w:rFonts w:ascii="Arial" w:eastAsia="Times New Roman" w:hAnsi="Arial" w:cs="Arial"/>
          <w:lang w:eastAsia="fr-FR"/>
        </w:rPr>
        <w:t>1</w:t>
      </w:r>
      <w:r w:rsidRPr="001B7B7B">
        <w:rPr>
          <w:rFonts w:ascii="Arial" w:eastAsia="Times New Roman" w:hAnsi="Arial" w:cs="Arial"/>
          <w:lang w:eastAsia="fr-FR"/>
        </w:rPr>
        <w:t xml:space="preserve"> années</w:t>
      </w:r>
    </w:p>
    <w:sectPr w:rsidR="00F75B2A" w:rsidRPr="00364DDC" w:rsidSect="00DE532A">
      <w:footerReference w:type="default" r:id="rId12"/>
      <w:pgSz w:w="11906" w:h="16838"/>
      <w:pgMar w:top="1417" w:right="1417" w:bottom="1417" w:left="1417" w:header="708" w:footer="708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99" w:rsidRDefault="00C06F99" w:rsidP="00712673">
      <w:pPr>
        <w:spacing w:after="0" w:line="240" w:lineRule="auto"/>
      </w:pPr>
      <w:r>
        <w:separator/>
      </w:r>
    </w:p>
  </w:endnote>
  <w:endnote w:type="continuationSeparator" w:id="0">
    <w:p w:rsidR="00C06F99" w:rsidRDefault="00C06F99" w:rsidP="0071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565694"/>
      <w:docPartObj>
        <w:docPartGallery w:val="Page Numbers (Bottom of Page)"/>
        <w:docPartUnique/>
      </w:docPartObj>
    </w:sdtPr>
    <w:sdtEndPr/>
    <w:sdtContent>
      <w:p w:rsidR="00712673" w:rsidRDefault="0071267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509">
          <w:rPr>
            <w:noProof/>
          </w:rPr>
          <w:t>3</w:t>
        </w:r>
        <w:r>
          <w:fldChar w:fldCharType="end"/>
        </w:r>
      </w:p>
    </w:sdtContent>
  </w:sdt>
  <w:p w:rsidR="00712673" w:rsidRDefault="007126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99" w:rsidRDefault="00C06F99" w:rsidP="00712673">
      <w:pPr>
        <w:spacing w:after="0" w:line="240" w:lineRule="auto"/>
      </w:pPr>
      <w:r>
        <w:separator/>
      </w:r>
    </w:p>
  </w:footnote>
  <w:footnote w:type="continuationSeparator" w:id="0">
    <w:p w:rsidR="00C06F99" w:rsidRDefault="00C06F99" w:rsidP="00712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99E"/>
    <w:multiLevelType w:val="hybridMultilevel"/>
    <w:tmpl w:val="403CC3F4"/>
    <w:lvl w:ilvl="0" w:tplc="F99C8D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15D03"/>
    <w:multiLevelType w:val="hybridMultilevel"/>
    <w:tmpl w:val="630085C0"/>
    <w:lvl w:ilvl="0" w:tplc="BE789D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4766"/>
    <w:multiLevelType w:val="multilevel"/>
    <w:tmpl w:val="050A8E5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8B43BC"/>
    <w:multiLevelType w:val="hybridMultilevel"/>
    <w:tmpl w:val="73947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A6CA4"/>
    <w:multiLevelType w:val="hybridMultilevel"/>
    <w:tmpl w:val="46024C18"/>
    <w:lvl w:ilvl="0" w:tplc="CA605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67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0F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26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E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E8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0F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8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0A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EC1FF9"/>
    <w:multiLevelType w:val="hybridMultilevel"/>
    <w:tmpl w:val="7B169AEA"/>
    <w:lvl w:ilvl="0" w:tplc="D5B40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B2B42"/>
    <w:multiLevelType w:val="hybridMultilevel"/>
    <w:tmpl w:val="827093C8"/>
    <w:lvl w:ilvl="0" w:tplc="BE789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BE789D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81262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85C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87C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4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5C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60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27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C5C5D"/>
    <w:multiLevelType w:val="hybridMultilevel"/>
    <w:tmpl w:val="806AE514"/>
    <w:lvl w:ilvl="0" w:tplc="7946154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B13E08"/>
    <w:multiLevelType w:val="hybridMultilevel"/>
    <w:tmpl w:val="DF78C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F2AF1"/>
    <w:multiLevelType w:val="hybridMultilevel"/>
    <w:tmpl w:val="3C42FE78"/>
    <w:lvl w:ilvl="0" w:tplc="BE789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EE7CC2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40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4A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CA43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0E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21B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EE9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6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62477A"/>
    <w:multiLevelType w:val="hybridMultilevel"/>
    <w:tmpl w:val="2842B76E"/>
    <w:lvl w:ilvl="0" w:tplc="41C8E1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61763"/>
    <w:multiLevelType w:val="hybridMultilevel"/>
    <w:tmpl w:val="4A5E80E2"/>
    <w:lvl w:ilvl="0" w:tplc="BE789D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6704C"/>
    <w:multiLevelType w:val="hybridMultilevel"/>
    <w:tmpl w:val="AA6C7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C4F53"/>
    <w:multiLevelType w:val="hybridMultilevel"/>
    <w:tmpl w:val="249847EA"/>
    <w:lvl w:ilvl="0" w:tplc="BE789D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30DB4"/>
    <w:multiLevelType w:val="hybridMultilevel"/>
    <w:tmpl w:val="BE4A9910"/>
    <w:lvl w:ilvl="0" w:tplc="10A0251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76307"/>
    <w:multiLevelType w:val="hybridMultilevel"/>
    <w:tmpl w:val="5BBA850A"/>
    <w:lvl w:ilvl="0" w:tplc="51DA8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E0FFE"/>
    <w:multiLevelType w:val="hybridMultilevel"/>
    <w:tmpl w:val="5D9CBB6E"/>
    <w:lvl w:ilvl="0" w:tplc="BE789D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B3EF2"/>
    <w:multiLevelType w:val="hybridMultilevel"/>
    <w:tmpl w:val="2D3CCABA"/>
    <w:lvl w:ilvl="0" w:tplc="BE789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16D099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68F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65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5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2A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81C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6D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25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14"/>
  </w:num>
  <w:num w:numId="7">
    <w:abstractNumId w:val="9"/>
  </w:num>
  <w:num w:numId="8">
    <w:abstractNumId w:val="17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10"/>
  </w:num>
  <w:num w:numId="14">
    <w:abstractNumId w:val="7"/>
  </w:num>
  <w:num w:numId="15">
    <w:abstractNumId w:val="0"/>
  </w:num>
  <w:num w:numId="16">
    <w:abstractNumId w:val="13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61"/>
    <w:rsid w:val="00073695"/>
    <w:rsid w:val="00074B32"/>
    <w:rsid w:val="000B19D1"/>
    <w:rsid w:val="000E2413"/>
    <w:rsid w:val="000E6FC6"/>
    <w:rsid w:val="00125612"/>
    <w:rsid w:val="0012630D"/>
    <w:rsid w:val="001B7B7B"/>
    <w:rsid w:val="001C6A73"/>
    <w:rsid w:val="001E4356"/>
    <w:rsid w:val="002113F7"/>
    <w:rsid w:val="0027442E"/>
    <w:rsid w:val="00277CD4"/>
    <w:rsid w:val="002A4DD1"/>
    <w:rsid w:val="002C3542"/>
    <w:rsid w:val="0033683C"/>
    <w:rsid w:val="003467C9"/>
    <w:rsid w:val="00351F8D"/>
    <w:rsid w:val="00364DDC"/>
    <w:rsid w:val="003B4509"/>
    <w:rsid w:val="003C4300"/>
    <w:rsid w:val="003E3AF7"/>
    <w:rsid w:val="00456260"/>
    <w:rsid w:val="004650F0"/>
    <w:rsid w:val="004751AF"/>
    <w:rsid w:val="004C1DA4"/>
    <w:rsid w:val="004E5EC4"/>
    <w:rsid w:val="004E68EB"/>
    <w:rsid w:val="005141C8"/>
    <w:rsid w:val="005316F0"/>
    <w:rsid w:val="00555449"/>
    <w:rsid w:val="00556734"/>
    <w:rsid w:val="00591245"/>
    <w:rsid w:val="005B6100"/>
    <w:rsid w:val="00621B0B"/>
    <w:rsid w:val="00647CB4"/>
    <w:rsid w:val="00654032"/>
    <w:rsid w:val="0065540D"/>
    <w:rsid w:val="00703952"/>
    <w:rsid w:val="00712673"/>
    <w:rsid w:val="00714649"/>
    <w:rsid w:val="007961B9"/>
    <w:rsid w:val="00803EAC"/>
    <w:rsid w:val="0081375F"/>
    <w:rsid w:val="008475C5"/>
    <w:rsid w:val="0088028B"/>
    <w:rsid w:val="0088253B"/>
    <w:rsid w:val="008A37EB"/>
    <w:rsid w:val="008A5C60"/>
    <w:rsid w:val="008D136F"/>
    <w:rsid w:val="008D5AF9"/>
    <w:rsid w:val="008F2DE5"/>
    <w:rsid w:val="00915AF5"/>
    <w:rsid w:val="00930844"/>
    <w:rsid w:val="00980415"/>
    <w:rsid w:val="009911BB"/>
    <w:rsid w:val="009F5545"/>
    <w:rsid w:val="00A3305E"/>
    <w:rsid w:val="00A51B15"/>
    <w:rsid w:val="00A65BDA"/>
    <w:rsid w:val="00A72661"/>
    <w:rsid w:val="00A93C35"/>
    <w:rsid w:val="00AA54C4"/>
    <w:rsid w:val="00AE7223"/>
    <w:rsid w:val="00B15EF4"/>
    <w:rsid w:val="00B67824"/>
    <w:rsid w:val="00BC2C98"/>
    <w:rsid w:val="00BE7E6E"/>
    <w:rsid w:val="00C06F99"/>
    <w:rsid w:val="00C56B36"/>
    <w:rsid w:val="00C764C1"/>
    <w:rsid w:val="00CD1970"/>
    <w:rsid w:val="00D7135F"/>
    <w:rsid w:val="00DE532A"/>
    <w:rsid w:val="00DE70EA"/>
    <w:rsid w:val="00E340AC"/>
    <w:rsid w:val="00E91F42"/>
    <w:rsid w:val="00EE1448"/>
    <w:rsid w:val="00F103A1"/>
    <w:rsid w:val="00F160D8"/>
    <w:rsid w:val="00F5004F"/>
    <w:rsid w:val="00F75B2A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15EF4"/>
    <w:pPr>
      <w:keepNext/>
      <w:widowControl w:val="0"/>
      <w:numPr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B15EF4"/>
    <w:pPr>
      <w:keepNext/>
      <w:widowControl w:val="0"/>
      <w:numPr>
        <w:ilvl w:val="1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B15EF4"/>
    <w:pPr>
      <w:keepNext/>
      <w:widowControl w:val="0"/>
      <w:numPr>
        <w:ilvl w:val="2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B15EF4"/>
    <w:pPr>
      <w:keepNext/>
      <w:widowControl w:val="0"/>
      <w:numPr>
        <w:ilvl w:val="3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B15EF4"/>
    <w:pPr>
      <w:widowControl w:val="0"/>
      <w:numPr>
        <w:ilvl w:val="4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5EF4"/>
    <w:pPr>
      <w:widowControl w:val="0"/>
      <w:numPr>
        <w:ilvl w:val="5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B15EF4"/>
    <w:pPr>
      <w:widowControl w:val="0"/>
      <w:numPr>
        <w:ilvl w:val="6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B15EF4"/>
    <w:pPr>
      <w:widowControl w:val="0"/>
      <w:numPr>
        <w:ilvl w:val="7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B15EF4"/>
    <w:pPr>
      <w:widowControl w:val="0"/>
      <w:numPr>
        <w:ilvl w:val="8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7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2661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6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673"/>
  </w:style>
  <w:style w:type="paragraph" w:styleId="Pieddepage">
    <w:name w:val="footer"/>
    <w:basedOn w:val="Normal"/>
    <w:link w:val="PieddepageCar"/>
    <w:uiPriority w:val="99"/>
    <w:unhideWhenUsed/>
    <w:rsid w:val="0071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673"/>
  </w:style>
  <w:style w:type="character" w:styleId="Marquedecommentaire">
    <w:name w:val="annotation reference"/>
    <w:basedOn w:val="Policepardfaut"/>
    <w:uiPriority w:val="99"/>
    <w:semiHidden/>
    <w:unhideWhenUsed/>
    <w:rsid w:val="009F55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55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55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5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545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15EF4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15EF4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B15EF4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15EF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B15EF4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B15EF4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B15EF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15EF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B15EF4"/>
    <w:rPr>
      <w:rFonts w:ascii="Arial" w:eastAsia="Times New Roman" w:hAnsi="Arial" w:cs="Arial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15EF4"/>
    <w:pPr>
      <w:keepNext/>
      <w:widowControl w:val="0"/>
      <w:numPr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B15EF4"/>
    <w:pPr>
      <w:keepNext/>
      <w:widowControl w:val="0"/>
      <w:numPr>
        <w:ilvl w:val="1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B15EF4"/>
    <w:pPr>
      <w:keepNext/>
      <w:widowControl w:val="0"/>
      <w:numPr>
        <w:ilvl w:val="2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B15EF4"/>
    <w:pPr>
      <w:keepNext/>
      <w:widowControl w:val="0"/>
      <w:numPr>
        <w:ilvl w:val="3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B15EF4"/>
    <w:pPr>
      <w:widowControl w:val="0"/>
      <w:numPr>
        <w:ilvl w:val="4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5EF4"/>
    <w:pPr>
      <w:widowControl w:val="0"/>
      <w:numPr>
        <w:ilvl w:val="5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B15EF4"/>
    <w:pPr>
      <w:widowControl w:val="0"/>
      <w:numPr>
        <w:ilvl w:val="6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B15EF4"/>
    <w:pPr>
      <w:widowControl w:val="0"/>
      <w:numPr>
        <w:ilvl w:val="7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B15EF4"/>
    <w:pPr>
      <w:widowControl w:val="0"/>
      <w:numPr>
        <w:ilvl w:val="8"/>
        <w:numId w:val="17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7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2661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6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673"/>
  </w:style>
  <w:style w:type="paragraph" w:styleId="Pieddepage">
    <w:name w:val="footer"/>
    <w:basedOn w:val="Normal"/>
    <w:link w:val="PieddepageCar"/>
    <w:uiPriority w:val="99"/>
    <w:unhideWhenUsed/>
    <w:rsid w:val="0071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673"/>
  </w:style>
  <w:style w:type="character" w:styleId="Marquedecommentaire">
    <w:name w:val="annotation reference"/>
    <w:basedOn w:val="Policepardfaut"/>
    <w:uiPriority w:val="99"/>
    <w:semiHidden/>
    <w:unhideWhenUsed/>
    <w:rsid w:val="009F55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55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55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5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545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15EF4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15EF4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B15EF4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15EF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B15EF4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B15EF4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B15EF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15EF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B15EF4"/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8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27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235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2908-31C6-41AB-B434-FEBA05B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 Sophie</dc:creator>
  <cp:keywords>KM</cp:keywords>
  <cp:lastModifiedBy>CATTA Sophie</cp:lastModifiedBy>
  <cp:revision>12</cp:revision>
  <cp:lastPrinted>2018-02-08T09:38:00Z</cp:lastPrinted>
  <dcterms:created xsi:type="dcterms:W3CDTF">2018-02-07T16:07:00Z</dcterms:created>
  <dcterms:modified xsi:type="dcterms:W3CDTF">2018-02-08T10:42:00Z</dcterms:modified>
</cp:coreProperties>
</file>