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166" w:rsidRDefault="008B1166" w:rsidP="006662FB">
      <w:pPr>
        <w:jc w:val="both"/>
      </w:pPr>
    </w:p>
    <w:p w:rsidR="008B1166" w:rsidRDefault="000B272A" w:rsidP="006662FB">
      <w:pPr>
        <w:jc w:val="both"/>
      </w:pPr>
      <w:r>
        <w:rPr>
          <w:noProof/>
        </w:rPr>
        <w:drawing>
          <wp:inline distT="0" distB="0" distL="0" distR="0" wp14:anchorId="52003324">
            <wp:extent cx="1487805" cy="609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166" w:rsidRDefault="008B1166" w:rsidP="006662FB">
      <w:pPr>
        <w:jc w:val="both"/>
      </w:pPr>
    </w:p>
    <w:p w:rsidR="008B1166" w:rsidRDefault="008B1166" w:rsidP="006662FB">
      <w:pPr>
        <w:jc w:val="both"/>
      </w:pPr>
    </w:p>
    <w:p w:rsidR="008B1166" w:rsidRDefault="008B1166" w:rsidP="006662FB">
      <w:pPr>
        <w:jc w:val="both"/>
      </w:pPr>
    </w:p>
    <w:p w:rsidR="006662FB" w:rsidRPr="000B272A" w:rsidRDefault="006662FB" w:rsidP="002E6D2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  <w:r w:rsidRPr="000B272A">
        <w:rPr>
          <w:rFonts w:ascii="Arial" w:hAnsi="Arial" w:cs="Arial"/>
          <w:b/>
          <w:color w:val="000000"/>
          <w:szCs w:val="22"/>
        </w:rPr>
        <w:t>CONVENTION D’OCCUPATION DU DOMAINE PUBLIC</w:t>
      </w:r>
    </w:p>
    <w:p w:rsidR="002E6D2C" w:rsidRPr="000B272A" w:rsidRDefault="006662FB" w:rsidP="002E6D2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  <w:r w:rsidRPr="000B272A">
        <w:rPr>
          <w:rFonts w:ascii="Arial" w:hAnsi="Arial" w:cs="Arial"/>
          <w:b/>
          <w:color w:val="000000"/>
          <w:szCs w:val="22"/>
        </w:rPr>
        <w:t>INSTALLATION ET EXPLOITATION D’INFRASTRUCTURES INNOVANTES</w:t>
      </w:r>
    </w:p>
    <w:p w:rsidR="006662FB" w:rsidRPr="000B272A" w:rsidRDefault="006662FB" w:rsidP="002E6D2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2"/>
        </w:rPr>
      </w:pPr>
      <w:r w:rsidRPr="000B272A">
        <w:rPr>
          <w:rFonts w:ascii="Arial" w:hAnsi="Arial" w:cs="Arial"/>
          <w:b/>
          <w:color w:val="000000"/>
          <w:szCs w:val="22"/>
        </w:rPr>
        <w:t>D</w:t>
      </w:r>
      <w:r w:rsidR="002E6D2C" w:rsidRPr="000B272A">
        <w:rPr>
          <w:rFonts w:ascii="Arial" w:hAnsi="Arial" w:cs="Arial"/>
          <w:b/>
          <w:color w:val="000000"/>
          <w:szCs w:val="22"/>
        </w:rPr>
        <w:t>’</w:t>
      </w:r>
      <w:r w:rsidRPr="000B272A">
        <w:rPr>
          <w:rFonts w:ascii="Arial" w:hAnsi="Arial" w:cs="Arial"/>
          <w:b/>
          <w:color w:val="000000"/>
          <w:szCs w:val="22"/>
        </w:rPr>
        <w:t>OMBRIERES SOLAIRES PHOTOVOLTAÏQUES SUR PARKING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6D2C" w:rsidRDefault="002E6D2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ENTRE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Le 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>Bénéficiaire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ab/>
      </w:r>
      <w:r w:rsidR="00D64AA5" w:rsidRPr="002E6D2C">
        <w:rPr>
          <w:rFonts w:ascii="Arial" w:hAnsi="Arial" w:cs="Arial"/>
          <w:color w:val="000000"/>
          <w:sz w:val="22"/>
          <w:szCs w:val="22"/>
        </w:rPr>
        <w:tab/>
      </w:r>
      <w:r w:rsidR="00D64AA5" w:rsidRPr="002E6D2C">
        <w:rPr>
          <w:rFonts w:ascii="Arial" w:hAnsi="Arial" w:cs="Arial"/>
          <w:color w:val="000000"/>
          <w:sz w:val="22"/>
          <w:szCs w:val="22"/>
        </w:rPr>
        <w:tab/>
      </w:r>
      <w:r w:rsidR="00D64AA5" w:rsidRPr="002E6D2C">
        <w:rPr>
          <w:rFonts w:ascii="Arial" w:hAnsi="Arial" w:cs="Arial"/>
          <w:color w:val="000000"/>
          <w:sz w:val="22"/>
          <w:szCs w:val="22"/>
        </w:rPr>
        <w:tab/>
      </w:r>
      <w:r w:rsidRPr="002E6D2C">
        <w:rPr>
          <w:rFonts w:ascii="Arial" w:hAnsi="Arial" w:cs="Arial"/>
          <w:color w:val="000000"/>
          <w:sz w:val="22"/>
          <w:szCs w:val="22"/>
        </w:rPr>
        <w:t>, représenté par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ab/>
      </w:r>
      <w:r w:rsidR="00D64AA5" w:rsidRPr="002E6D2C">
        <w:rPr>
          <w:rFonts w:ascii="Arial" w:hAnsi="Arial" w:cs="Arial"/>
          <w:color w:val="000000"/>
          <w:sz w:val="22"/>
          <w:szCs w:val="22"/>
        </w:rPr>
        <w:tab/>
      </w:r>
      <w:r w:rsidR="00D64AA5" w:rsidRPr="002E6D2C">
        <w:rPr>
          <w:rFonts w:ascii="Arial" w:hAnsi="Arial" w:cs="Arial"/>
          <w:color w:val="000000"/>
          <w:sz w:val="22"/>
          <w:szCs w:val="22"/>
        </w:rPr>
        <w:tab/>
      </w:r>
      <w:r w:rsidRPr="002E6D2C">
        <w:rPr>
          <w:rFonts w:ascii="Arial" w:hAnsi="Arial" w:cs="Arial"/>
          <w:color w:val="000000"/>
          <w:sz w:val="22"/>
          <w:szCs w:val="22"/>
        </w:rPr>
        <w:t>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Désigné ci-après « </w:t>
      </w:r>
      <w:r w:rsidRPr="000B272A">
        <w:rPr>
          <w:rFonts w:ascii="Arial" w:hAnsi="Arial" w:cs="Arial"/>
          <w:b/>
          <w:color w:val="000000"/>
          <w:sz w:val="22"/>
          <w:szCs w:val="22"/>
        </w:rPr>
        <w:t>Le Titulaire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» ou « l’Opérateur aménageur public »,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ET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Conseil départemental du Loiret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, représentée par </w:t>
      </w:r>
      <w:r w:rsidRPr="002E6D2C">
        <w:rPr>
          <w:rFonts w:ascii="Arial" w:hAnsi="Arial" w:cs="Arial"/>
          <w:color w:val="000000"/>
          <w:sz w:val="22"/>
          <w:szCs w:val="22"/>
        </w:rPr>
        <w:t>son président,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M</w:t>
      </w:r>
      <w:r w:rsidRPr="002E6D2C">
        <w:rPr>
          <w:rFonts w:ascii="Arial" w:hAnsi="Arial" w:cs="Arial"/>
          <w:color w:val="000000"/>
          <w:sz w:val="22"/>
          <w:szCs w:val="22"/>
        </w:rPr>
        <w:t>. Marc GAUDET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, autorisé par la délibération en date du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…………………………………………………...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Désigné ci-après « </w:t>
      </w:r>
      <w:r w:rsidR="00D64AA5" w:rsidRPr="000B272A">
        <w:rPr>
          <w:rFonts w:ascii="Arial" w:hAnsi="Arial" w:cs="Arial"/>
          <w:b/>
          <w:color w:val="000000"/>
          <w:sz w:val="22"/>
          <w:szCs w:val="22"/>
        </w:rPr>
        <w:t>le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» ou « le Propriétaire ».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IL EST EXPOSE CE QUI SUIT :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0B272A" w:rsidRDefault="006662FB" w:rsidP="000B27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B272A">
        <w:rPr>
          <w:rFonts w:ascii="Arial" w:hAnsi="Arial" w:cs="Arial"/>
          <w:color w:val="000000"/>
          <w:sz w:val="22"/>
          <w:szCs w:val="22"/>
          <w:u w:val="single"/>
        </w:rPr>
        <w:t>Considérant</w:t>
      </w:r>
      <w:r w:rsidRPr="000B272A">
        <w:rPr>
          <w:rFonts w:ascii="Arial" w:hAnsi="Arial" w:cs="Arial"/>
          <w:color w:val="000000"/>
          <w:sz w:val="22"/>
          <w:szCs w:val="22"/>
        </w:rPr>
        <w:t xml:space="preserve"> que </w:t>
      </w:r>
      <w:r w:rsidR="000B272A" w:rsidRPr="000B272A">
        <w:rPr>
          <w:rFonts w:ascii="Arial" w:hAnsi="Arial" w:cs="Arial"/>
          <w:color w:val="000000"/>
          <w:sz w:val="22"/>
          <w:szCs w:val="22"/>
        </w:rPr>
        <w:t>l</w:t>
      </w:r>
      <w:r w:rsidR="00D64AA5" w:rsidRPr="000B272A">
        <w:rPr>
          <w:rFonts w:ascii="Arial" w:hAnsi="Arial" w:cs="Arial"/>
          <w:color w:val="000000"/>
          <w:sz w:val="22"/>
          <w:szCs w:val="22"/>
        </w:rPr>
        <w:t>’installation</w:t>
      </w:r>
      <w:r w:rsidRPr="000B272A">
        <w:rPr>
          <w:rFonts w:ascii="Arial" w:hAnsi="Arial" w:cs="Arial"/>
          <w:color w:val="000000"/>
          <w:sz w:val="22"/>
          <w:szCs w:val="22"/>
        </w:rPr>
        <w:t xml:space="preserve"> de l’infrastructure </w:t>
      </w:r>
      <w:r w:rsidR="000B272A">
        <w:rPr>
          <w:rFonts w:ascii="Arial" w:hAnsi="Arial" w:cs="Arial"/>
          <w:color w:val="000000"/>
          <w:sz w:val="22"/>
          <w:szCs w:val="22"/>
        </w:rPr>
        <w:t>d’</w:t>
      </w:r>
      <w:r w:rsidRPr="000B272A">
        <w:rPr>
          <w:rFonts w:ascii="Arial" w:hAnsi="Arial" w:cs="Arial"/>
          <w:color w:val="000000"/>
          <w:sz w:val="22"/>
          <w:szCs w:val="22"/>
        </w:rPr>
        <w:t>ombrière solaire photovoltaïque constitue une occupation du domaine du propriétaire</w:t>
      </w:r>
      <w:r w:rsidR="00D64AA5" w:rsidRPr="000B27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272A">
        <w:rPr>
          <w:rFonts w:ascii="Arial" w:hAnsi="Arial" w:cs="Arial"/>
          <w:color w:val="000000"/>
          <w:sz w:val="22"/>
          <w:szCs w:val="22"/>
        </w:rPr>
        <w:t>nécessitant la conclusion</w:t>
      </w:r>
      <w:r w:rsidR="00D64AA5" w:rsidRPr="000B27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272A">
        <w:rPr>
          <w:rFonts w:ascii="Arial" w:hAnsi="Arial" w:cs="Arial"/>
          <w:color w:val="000000"/>
          <w:sz w:val="22"/>
          <w:szCs w:val="22"/>
        </w:rPr>
        <w:t xml:space="preserve">d’une convention </w:t>
      </w:r>
      <w:r w:rsidR="000B272A">
        <w:rPr>
          <w:rFonts w:ascii="Arial" w:hAnsi="Arial" w:cs="Arial"/>
          <w:color w:val="000000"/>
          <w:sz w:val="22"/>
          <w:szCs w:val="22"/>
        </w:rPr>
        <w:t>d’occupation temporaire du domaine public</w:t>
      </w:r>
      <w:r w:rsidRPr="000B272A">
        <w:rPr>
          <w:rFonts w:ascii="Arial" w:hAnsi="Arial" w:cs="Arial"/>
          <w:color w:val="000000"/>
          <w:sz w:val="22"/>
          <w:szCs w:val="22"/>
        </w:rPr>
        <w:t>.</w:t>
      </w:r>
    </w:p>
    <w:p w:rsidR="00D64AA5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B272A" w:rsidRPr="002E6D2C" w:rsidRDefault="000B272A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TERMINOLOGIE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64AA5" w:rsidRPr="002E6D2C" w:rsidRDefault="006662FB" w:rsidP="00D64AA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vocable employé au présent acte est le suivant :</w:t>
      </w:r>
    </w:p>
    <w:p w:rsidR="006662FB" w:rsidRPr="002E6D2C" w:rsidRDefault="006662FB" w:rsidP="00D64AA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Le mot « 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» désigne 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>le Conseil départemental du Loiret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;</w:t>
      </w:r>
    </w:p>
    <w:p w:rsidR="006662FB" w:rsidRPr="002E6D2C" w:rsidRDefault="00D64AA5" w:rsidP="00D64AA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e terme « </w:t>
      </w:r>
      <w:r w:rsidRPr="002E6D2C">
        <w:rPr>
          <w:rFonts w:ascii="Arial" w:hAnsi="Arial" w:cs="Arial"/>
          <w:color w:val="000000"/>
          <w:sz w:val="22"/>
          <w:szCs w:val="22"/>
        </w:rPr>
        <w:t>Titulaire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» désigne </w:t>
      </w:r>
      <w:r w:rsidRPr="002E6D2C">
        <w:rPr>
          <w:rFonts w:ascii="Arial" w:hAnsi="Arial" w:cs="Arial"/>
          <w:color w:val="000000"/>
          <w:sz w:val="22"/>
          <w:szCs w:val="22"/>
        </w:rPr>
        <w:t>le candidat retenu dans le cadre de la procédure de publicité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;</w:t>
      </w:r>
    </w:p>
    <w:p w:rsidR="00D64AA5" w:rsidRPr="002E6D2C" w:rsidRDefault="006662FB" w:rsidP="006662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 mots Convention d’occupation temporaire, par abréviation « COT » désignent le présent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document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permettant le cas échéant l’émission d’une Autorisation d’occupation temporaire ou « AOT » à la levée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des conditions suspensives, l’obtention des permis de construire et financement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> ;</w:t>
      </w:r>
    </w:p>
    <w:p w:rsidR="006662FB" w:rsidRPr="002E6D2C" w:rsidRDefault="006662FB" w:rsidP="006662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terme « centrale » désigne la centrale photovoltaïque complète avec ses structures, accessoires,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coffrets, tranchées, matériel, câbles, modules, onduleurs, coffrets, protections et chemins de câbles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permettant la production d’électricité à partir de l’énergie radiative du soleil, raccordés au réseau public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 distribution d’électricité.</w:t>
      </w:r>
    </w:p>
    <w:p w:rsidR="006662FB" w:rsidRPr="002E6D2C" w:rsidRDefault="006662FB" w:rsidP="006662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terme « Ombrière » désigne l’ensemble constitué par les systèmes de récupération des eaux de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pluie, fondations, l’ossature, les structures primaires et secondaires ainsi que leurs installations annexes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constituées le cas échéant par un dispositif d’éclairage, tels que définis en annexes de la COT ;</w:t>
      </w:r>
    </w:p>
    <w:p w:rsidR="006662FB" w:rsidRPr="002E6D2C" w:rsidRDefault="006662FB" w:rsidP="00D64AA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lastRenderedPageBreak/>
        <w:t>Le terme « E.P.C. » désigne une mission intégrant les dimensions conception, approvisionnement,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logistique, installation et mise en service du chantier, la responsabilité des Equipements ;</w:t>
      </w:r>
    </w:p>
    <w:p w:rsidR="006662FB" w:rsidRPr="002E6D2C" w:rsidRDefault="006662FB" w:rsidP="00D64AA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mot « Equipement » désigne l’ensemble comprenant l’ombrière et centrale photovoltaïque, et tout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autre accessoire équipement nécessaire à la valorisation du parking ;</w:t>
      </w:r>
    </w:p>
    <w:p w:rsidR="006662FB" w:rsidRPr="002E6D2C" w:rsidRDefault="006662FB" w:rsidP="006662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terme « Surface d’emprise » fait référence à la surface mobilisée par les ombrières, les places de</w:t>
      </w:r>
      <w:r w:rsidR="00D64AA5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parking couvertes, ses allées et accessoires de raccordement ;</w:t>
      </w:r>
    </w:p>
    <w:p w:rsidR="00D64AA5" w:rsidRPr="002E6D2C" w:rsidRDefault="00D64AA5" w:rsidP="0040354C">
      <w:pPr>
        <w:pStyle w:val="Paragraphedeliste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0B272A" w:rsidRDefault="000B272A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0354C" w:rsidRPr="002E6D2C" w:rsidRDefault="000B272A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E6D2C">
        <w:rPr>
          <w:rFonts w:ascii="Arial" w:hAnsi="Arial" w:cs="Arial"/>
          <w:b/>
          <w:bCs/>
          <w:color w:val="000000"/>
          <w:sz w:val="22"/>
          <w:szCs w:val="22"/>
        </w:rPr>
        <w:t>PREAMBULE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L'énergie électrique photovoltaïque constitue une réponse aux ambitions de diversification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énergétique. Elle permet par ailleurs une décentralisation de la production électrique et améliore ainsi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le niveau d'autonomie énergétique d’un territoire tout en soulageant un réseau de plus en plus sollicité.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poursuit une politique destinée à assurer le développement durable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sur son territoire dans le cadre de diverses actions, et notamment dans le cadre de la gestion de ses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espaces publics.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0354C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Conformément aux articles L.1311-5 à L.1311-8 du code général des collectivités territoriales, les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collectivités territoriales peuvent délivrer sur leur domaine public des autorisations d'occupation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temporaire constitutives de droits réels en vue de la réalisation d'une opération d'intérêt général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relevant de leur compétence. 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de ce titre possède un droit réel sur les ouvrages, constructions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et installations de caractère immobilier qu'il réalise pour l'exercice de cette activité.</w:t>
      </w:r>
    </w:p>
    <w:p w:rsidR="0040354C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Ce droit réel confère à son titulaire, pour la durée de la convention et dans les conditions et les limites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précisées dans la présente section, les prérogatives et obligations du propriétaire. Le titre fixe la durée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 la convention, en fonction de la nature de l'activité et de celle des ouvrages autorisés, et compte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tenu de l'importance de ces derniers. 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production d'énergie renouvelable est une opération d'intérêt général au sens de l’article L.1311-5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précité, et la sélection d’un Opérateur, ici dénommé le Titulaire, s’est organisée afin de mettre le parking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à disposition et qu'il puisse y financer/installer une installation de panneaux photovoltaïques, produire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et vendre l'énergie électrique ainsi produite.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loi relative à la transition énergétique pour la croissance verte, publiée au Journal Officiel du 18 août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2015, va permettre à la France de contribuer plus efficacement à la lutte contre le dérèglement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climatique et de renforcer son indépendance énergétique en équilibrant mieux ses différentes sources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d’approvisionnement.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Ainsi l'électricité photovoltaïque constitue une réponse aux ambitions de diversification énergétique.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Elle permet une décentralisation de la production électrique et améliore le niveau d'autonomie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énergétique du territoire. 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Le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point nœud multimodal de Châteauneuf-sur-Loire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devient l’objet de la présente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convention d’occupation temporaire (COT) constitutive de droits réels en vue de l’installation et de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l’exploitation, sous la maîtrise d’ouvrage et aux frais du Titulaire, d’équipements photovoltaïques de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type Ombrières de parking.</w:t>
      </w:r>
    </w:p>
    <w:p w:rsidR="0040354C" w:rsidRPr="002E6D2C" w:rsidRDefault="0040354C">
      <w:pPr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1er – OBJET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 Parties conviennent que le présente partie de l’acte exprime la totalité de leurs accords et qu’en cas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 contradiction avec toutes conventions antérieurement intervenues entre elles et tous documents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échangés ou produits relativement au présent acte, ce sont les dispositions du présent acte qui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prévaudront.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La mise en place par Le Titulaire de l’ensemble des équipements sur un parking appartenant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au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, implique la </w:t>
      </w:r>
      <w:r w:rsidRPr="004214EE">
        <w:rPr>
          <w:rFonts w:ascii="Arial" w:hAnsi="Arial" w:cs="Arial"/>
          <w:color w:val="000000"/>
          <w:sz w:val="22"/>
          <w:szCs w:val="22"/>
        </w:rPr>
        <w:t>mobilisation d’une surface au sol,</w:t>
      </w:r>
      <w:r w:rsidR="0040354C" w:rsidRPr="004214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14EE">
        <w:rPr>
          <w:rFonts w:ascii="Arial" w:hAnsi="Arial" w:cs="Arial"/>
          <w:color w:val="000000"/>
          <w:sz w:val="22"/>
          <w:szCs w:val="22"/>
        </w:rPr>
        <w:t xml:space="preserve">correspondant à la surface des ombrières projetées et de ses allées, </w:t>
      </w:r>
      <w:r w:rsidRPr="004214EE">
        <w:rPr>
          <w:rFonts w:ascii="Arial" w:hAnsi="Arial" w:cs="Arial"/>
          <w:b/>
          <w:color w:val="000000"/>
          <w:sz w:val="22"/>
          <w:szCs w:val="22"/>
        </w:rPr>
        <w:t xml:space="preserve">de </w:t>
      </w:r>
      <w:r w:rsidR="004214EE" w:rsidRPr="004214EE">
        <w:rPr>
          <w:rFonts w:ascii="Arial" w:hAnsi="Arial" w:cs="Arial"/>
          <w:b/>
          <w:color w:val="000000"/>
          <w:sz w:val="22"/>
          <w:szCs w:val="22"/>
        </w:rPr>
        <w:t xml:space="preserve">1950 </w:t>
      </w:r>
      <w:r w:rsidRPr="004214EE">
        <w:rPr>
          <w:rFonts w:ascii="Arial" w:hAnsi="Arial" w:cs="Arial"/>
          <w:b/>
          <w:color w:val="000000"/>
          <w:sz w:val="22"/>
          <w:szCs w:val="22"/>
        </w:rPr>
        <w:t>mètres carrés</w:t>
      </w:r>
      <w:r w:rsidR="0040354C" w:rsidRPr="004214E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14EE">
        <w:rPr>
          <w:rFonts w:ascii="Arial" w:hAnsi="Arial" w:cs="Arial"/>
          <w:color w:val="000000"/>
          <w:sz w:val="22"/>
          <w:szCs w:val="22"/>
        </w:rPr>
        <w:t>sur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parking dans le respect des normes techniques IEC et du PLU.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 équipements objet de la présente COT sont réalisés sous la maîtrise d’ouvrage du Titulaire incluant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son projet d’Ombrières photovoltaïque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s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sur le domaine public. Il est ici entendu que le Titulaire ou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ses représentants procédera à exploitation et maintenance des Equipements.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Afin de mettre en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œuvre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son projet d’Ombrière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s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photovoltaïque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s</w:t>
      </w:r>
      <w:r w:rsidRPr="002E6D2C">
        <w:rPr>
          <w:rFonts w:ascii="Arial" w:hAnsi="Arial" w:cs="Arial"/>
          <w:color w:val="000000"/>
          <w:sz w:val="22"/>
          <w:szCs w:val="22"/>
        </w:rPr>
        <w:t>, le Titulaire :</w:t>
      </w:r>
    </w:p>
    <w:p w:rsidR="006662FB" w:rsidRPr="002E6D2C" w:rsidRDefault="0040354C" w:rsidP="004035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Concevra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ou fera concevoir l’ensemble des Equipements ;</w:t>
      </w:r>
    </w:p>
    <w:p w:rsidR="006662FB" w:rsidRPr="002E6D2C" w:rsidRDefault="0040354C" w:rsidP="004035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Réalisera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ou fera réaliser les travaux de mise en place, y compris l'ensemble des équipements de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régulation, de contrôle et de raccordement au réseau électrique ;</w:t>
      </w:r>
    </w:p>
    <w:p w:rsidR="006662FB" w:rsidRPr="002E6D2C" w:rsidRDefault="0040354C" w:rsidP="004035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Assurera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ou fera réaliser la maintenance des équipements afin de les maintenir dans un état normal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d'utilisation (sauf usure normale de ceux -ci) pendant la durée de la COT ;</w:t>
      </w:r>
    </w:p>
    <w:p w:rsidR="006662FB" w:rsidRPr="002E6D2C" w:rsidRDefault="0040354C" w:rsidP="004035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Gérera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l'ensemble des revenus issus de la revente d'électricité pour la durée de la COT.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présente convention a pour objet de fixer les conditions d’occupation du domaine public par les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équipements sans préjudice des règlements adoptés par l’autorité de police chargée de la circulation et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du stationnement sur le domaine public occupé (voir le règlement de stationnement éventuellement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adopté sur le territoire communal concerné).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présente convention est précaire et révocable pour tout motif d’intérêt général, conformément aux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dispositions de l’article L.2122-3 du Code Général de la propriété des personnes publiques.</w:t>
      </w:r>
    </w:p>
    <w:p w:rsidR="0040354C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représentant d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u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est spécialement autorisé à réaliser la présente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opération pour le compte de celle-ci aux termes d’une délibération motivée de son assemblée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14EE">
        <w:rPr>
          <w:rFonts w:ascii="Arial" w:hAnsi="Arial" w:cs="Arial"/>
          <w:color w:val="000000"/>
          <w:sz w:val="22"/>
          <w:szCs w:val="22"/>
        </w:rPr>
        <w:t>délibérante en date du</w:t>
      </w:r>
      <w:r w:rsidR="004214EE" w:rsidRPr="004214EE">
        <w:rPr>
          <w:rFonts w:ascii="Arial" w:hAnsi="Arial" w:cs="Arial"/>
          <w:color w:val="000000"/>
          <w:sz w:val="22"/>
          <w:szCs w:val="22"/>
        </w:rPr>
        <w:t xml:space="preserve"> 12 décembre 2024</w:t>
      </w:r>
      <w:r w:rsidRPr="004214EE">
        <w:rPr>
          <w:rFonts w:ascii="Arial" w:hAnsi="Arial" w:cs="Arial"/>
          <w:color w:val="000000"/>
          <w:sz w:val="22"/>
          <w:szCs w:val="22"/>
        </w:rPr>
        <w:t>,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dont une copie est demeurée ci-jointe et annexée.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2nd – DESIGNATION DES EMPLACEMENTS MIS A DISPOSITION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662FB" w:rsidRPr="004214EE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présente convention est accordée sur le(s) site(s) suivant(s) délimité(s) sur le plan annexé à la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présente.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déclare que le(s) site(s) ci-dessus désigné(s) relève(nt) du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14EE">
        <w:rPr>
          <w:rFonts w:ascii="Arial" w:hAnsi="Arial" w:cs="Arial"/>
          <w:color w:val="000000"/>
          <w:sz w:val="22"/>
          <w:szCs w:val="22"/>
        </w:rPr>
        <w:t xml:space="preserve">domaine public. L’emplacement retenu pour l’Equipement est </w:t>
      </w:r>
      <w:r w:rsidR="002E6D2C" w:rsidRPr="004214EE">
        <w:rPr>
          <w:rFonts w:ascii="Arial" w:hAnsi="Arial" w:cs="Arial"/>
          <w:color w:val="000000"/>
          <w:sz w:val="22"/>
          <w:szCs w:val="22"/>
        </w:rPr>
        <w:t>le suivi :</w:t>
      </w:r>
    </w:p>
    <w:p w:rsidR="002E6D2C" w:rsidRPr="004214EE" w:rsidRDefault="002E6D2C" w:rsidP="002E6D2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Wingdings-Regular" w:hAnsi="Arial" w:cs="Arial"/>
          <w:color w:val="000000"/>
          <w:sz w:val="22"/>
          <w:szCs w:val="22"/>
        </w:rPr>
      </w:pPr>
      <w:r w:rsidRPr="004214EE">
        <w:rPr>
          <w:rFonts w:ascii="Arial" w:eastAsia="Wingdings-Regular" w:hAnsi="Arial" w:cs="Arial"/>
          <w:color w:val="000000"/>
          <w:sz w:val="22"/>
          <w:szCs w:val="22"/>
        </w:rPr>
        <w:t>Adresse : Point nœud multimodal Châteauneuf-sur-Loire</w:t>
      </w:r>
    </w:p>
    <w:p w:rsidR="006662FB" w:rsidRPr="004214EE" w:rsidRDefault="002E6D2C" w:rsidP="002E6D2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214EE">
        <w:rPr>
          <w:rFonts w:ascii="Arial" w:hAnsi="Arial" w:cs="Arial"/>
          <w:color w:val="000000"/>
          <w:sz w:val="22"/>
          <w:szCs w:val="22"/>
        </w:rPr>
        <w:t>Configuration Ombrières photovoltaïque</w:t>
      </w:r>
    </w:p>
    <w:p w:rsidR="002E6D2C" w:rsidRPr="004214EE" w:rsidRDefault="006662FB" w:rsidP="006662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214EE">
        <w:rPr>
          <w:rFonts w:ascii="Arial" w:hAnsi="Arial" w:cs="Arial"/>
          <w:color w:val="000000"/>
          <w:sz w:val="22"/>
          <w:szCs w:val="22"/>
        </w:rPr>
        <w:t xml:space="preserve">Surface d’emprise maximale estimative : 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3 – DESTINATION DU OU DES EMPLACEMENTS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parking a plus généralement vocation à accueillir un libre stationnement de véhicules en journée. En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d</w:t>
      </w:r>
      <w:r w:rsidRPr="002E6D2C">
        <w:rPr>
          <w:rFonts w:ascii="Arial" w:hAnsi="Arial" w:cs="Arial"/>
          <w:color w:val="000000"/>
          <w:sz w:val="22"/>
          <w:szCs w:val="22"/>
        </w:rPr>
        <w:t>ehors des travaux de construction des installations et de la centrale, le Titulaire devra tout faire pour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ne pas perturber la circulation des piétons, véhicules de tourisme, utilitaires et tous autres véhicules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roulants d'une hauteur inférieure à trois mètres. 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lastRenderedPageBreak/>
        <w:t>Aussi, les perturbations causées à l’usage du parking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ne pourront se justifier que par des travaux d’urgence ou des travaux nécessaires au maintien de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l’exploitation de</w:t>
      </w:r>
      <w:r w:rsidR="002E6D2C">
        <w:rPr>
          <w:rFonts w:ascii="Arial" w:hAnsi="Arial" w:cs="Arial"/>
          <w:color w:val="000000"/>
          <w:sz w:val="22"/>
          <w:szCs w:val="22"/>
        </w:rPr>
        <w:t>s ombrières</w:t>
      </w:r>
      <w:r w:rsidRPr="002E6D2C">
        <w:rPr>
          <w:rFonts w:ascii="Arial" w:hAnsi="Arial" w:cs="Arial"/>
          <w:color w:val="000000"/>
          <w:sz w:val="22"/>
          <w:szCs w:val="22"/>
        </w:rPr>
        <w:t>, à savoir la maintenance préventive annuelle ou curative.</w:t>
      </w:r>
    </w:p>
    <w:p w:rsidR="002E6D2C" w:rsidRDefault="002E6D2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passage et le stationnement des personnes à mobilité réduite et de leurs véhicules devront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également être assurés dans les conditions fixées par la réglementation en vigueur.</w:t>
      </w:r>
    </w:p>
    <w:p w:rsidR="002E6D2C" w:rsidRDefault="002E6D2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L’autorisation est accordée au Titulaire en vue uniquement de créer, entretenir, exploiter les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ombrières photovoltaïques. Le Titulaire assurera à ce titre la conduite des opérations, ce qui intègre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une responsabilité EPC et d’exploitant avec devoir d’information envers le Propriétaire.</w:t>
      </w:r>
    </w:p>
    <w:p w:rsidR="002E6D2C" w:rsidRDefault="002E6D2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Propriétaire s'engage à mettre à la disposition du Titulaire tous documents et informations utiles au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bon avancement de l'opération et reconnaît au Titulaire des servitudes de réseaux et d’accès, ainsi que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définies en annexe de la présente COT.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4 – ETAT DES LIEUX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déclare avoir une parfaite connaissance desdits lieux et de les accepter en l’état, renonçant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à réclamer toute indemnité, pour quelque motif que ce soit, notamment en cas d’erreur, défaut, non</w:t>
      </w:r>
      <w:r w:rsidR="002E6D2C">
        <w:rPr>
          <w:rFonts w:ascii="Arial" w:hAnsi="Arial" w:cs="Arial"/>
          <w:color w:val="000000"/>
          <w:sz w:val="22"/>
          <w:szCs w:val="22"/>
        </w:rPr>
        <w:t>-</w:t>
      </w:r>
      <w:r w:rsidRPr="002E6D2C">
        <w:rPr>
          <w:rFonts w:ascii="Arial" w:hAnsi="Arial" w:cs="Arial"/>
          <w:color w:val="000000"/>
          <w:sz w:val="22"/>
          <w:szCs w:val="22"/>
        </w:rPr>
        <w:t>conformité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des lieux avec une règlementation quelconque.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5 – DROITS CONSENTIS AU TITULAIRE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Après avoir pris connaissance du projet d’implantation des équipements sur la parcelle communale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précitée,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autorise Le Titulaire :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eastAsia="Wingdings-Regular" w:hAnsi="Arial" w:cs="Arial"/>
          <w:color w:val="000000"/>
          <w:sz w:val="22"/>
          <w:szCs w:val="22"/>
        </w:rPr>
        <w:t xml:space="preserve"> </w:t>
      </w:r>
      <w:r w:rsidRPr="002E6D2C">
        <w:rPr>
          <w:rFonts w:ascii="Arial" w:hAnsi="Arial" w:cs="Arial"/>
          <w:color w:val="000000"/>
          <w:sz w:val="22"/>
          <w:szCs w:val="22"/>
        </w:rPr>
        <w:t>A implanter sur ladite parcelle, sur une emprise de 500 mètres carrés nécessaires au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déploiement des Equipements en supplément de la tranchée de raccordement au réseau ;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eastAsia="Wingdings-Regular" w:hAnsi="Arial" w:cs="Arial"/>
          <w:color w:val="000000"/>
          <w:sz w:val="22"/>
          <w:szCs w:val="22"/>
        </w:rPr>
        <w:t xml:space="preserve"> </w:t>
      </w:r>
      <w:r w:rsidRPr="002E6D2C">
        <w:rPr>
          <w:rFonts w:ascii="Arial" w:hAnsi="Arial" w:cs="Arial"/>
          <w:color w:val="000000"/>
          <w:sz w:val="22"/>
          <w:szCs w:val="22"/>
        </w:rPr>
        <w:t>A faire passer en amont comme en aval, toutes canalisations électriques et de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télécommunications, pour en assurer l’alimentation et le suivi de l’installation à distance,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eastAsia="Wingdings-Regular" w:hAnsi="Arial" w:cs="Arial"/>
          <w:color w:val="000000"/>
          <w:sz w:val="22"/>
          <w:szCs w:val="22"/>
        </w:rPr>
        <w:t xml:space="preserve"> </w:t>
      </w:r>
      <w:r w:rsidRPr="002E6D2C">
        <w:rPr>
          <w:rFonts w:ascii="Arial" w:hAnsi="Arial" w:cs="Arial"/>
          <w:color w:val="000000"/>
          <w:sz w:val="22"/>
          <w:szCs w:val="22"/>
        </w:rPr>
        <w:t>A intervenir ou faire intervenir un tiers pour l’installation, sa maintenance et/ou exploitation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quel que soit la mode de gestion retenu par Le Titulaire.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Cette convention est accordée pour une durée de 31 ans (trente et un ans) prorogeable pour les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équipements dont il est question au présent article ou de tous ceux qui pourraient lui être substitués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avec la même finalité sur l’emprise de l’ouvrage ainsi réalisé.</w:t>
      </w:r>
    </w:p>
    <w:p w:rsidR="002E6D2C" w:rsidRDefault="002E6D2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Cette convention permet l’émission d’une Autorisation lors de l’obtention du permis de construire par</w:t>
      </w:r>
    </w:p>
    <w:p w:rsidR="006662FB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au Titulaire, dont les caractéristiques sont définies dans le cadre de la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présente convention.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Ce permis sera alors publié et affiché en Commune. Il est rappelé qu’un permis de construire peut faire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l’objet d’un recours dans les deux (2) mois de son affichage et/ou d’un retrait pour illégalité dans les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trois (3) mois de sa délivrance. En cas de recours gracieux ou hiérarchique, le délai de recours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contentieux est prorogé de deux (2) mois à compter du jour du rejet express ou implicite du recours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gracieux ou hiérarchique.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Indépendamment de l'obtention du permis de construire, quelle que soit la destination des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constructions, les Parties devront, chacun pour ce qui les concerne, obtenir toutes les autorisations de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raccordement aux réseaux et acquitter les taxes correspondantes.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6 – ENGAGEMENTS DU TITULAIRE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Convention d’Occupation Temporaire du Domaine Public est consentie sous les charges et conditions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ordinaires et de droit en la matière et celles suivantes que Le Titulaire s’oblige à exécuter et à accomplir,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savoir :</w:t>
      </w:r>
    </w:p>
    <w:p w:rsidR="002E6D2C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Prendre en charge les coûts de développement, conception, installation, raccordement,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maintenance et d’exploitation des Ombrières photovoltaïques ;</w:t>
      </w:r>
    </w:p>
    <w:p w:rsidR="002E6D2C" w:rsidRPr="002E6D2C" w:rsidRDefault="002E6D2C" w:rsidP="002E6D2C">
      <w:pPr>
        <w:pStyle w:val="Paragraphedeliste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S’engager à ne pas s’opposer à la mise à disposition à d’autres opérateurs d’autres emplacements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disponibles sur le domaine public du même territoire communal, conformément au principe de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la liberté du commerce et de l’industrie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Informer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de tout changement de situation qui justifierait sa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décision de procéder au retrait total ou partiel ou à des modifications des équipements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Prendre l’emplacement en l'état où il se trouve le jour de la remise, sans pouvoir exiger d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u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Département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 remise en état ou de réparations pendant la durée de la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convention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6D2C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Maintenir en bon état d'entretien, de fonctionnement, de sécurité et de propreté, l’Equipement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et à remplacer, s'il y a lieu, ce qui ne pourrait être réparé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Aviser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immédiatement de toutes dépréciations subies par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l’Equipement, quand bien même il n'en résulterait aucun dégât apparent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Ne faire aucune modification de l’Equipement sans en informer par écrit </w:t>
      </w:r>
      <w:r w:rsidR="002E6D2C">
        <w:rPr>
          <w:rFonts w:ascii="Arial" w:hAnsi="Arial" w:cs="Arial"/>
          <w:color w:val="000000"/>
          <w:sz w:val="22"/>
          <w:szCs w:val="22"/>
        </w:rPr>
        <w:t>le Département 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Faire l'exploitation de l’Equipement, de manière </w:t>
      </w:r>
      <w:r w:rsidR="00C942EB">
        <w:rPr>
          <w:rFonts w:ascii="Arial" w:hAnsi="Arial" w:cs="Arial"/>
          <w:color w:val="000000"/>
          <w:sz w:val="22"/>
          <w:szCs w:val="22"/>
        </w:rPr>
        <w:t xml:space="preserve">à ce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que </w:t>
      </w:r>
      <w:r w:rsidR="00C942EB">
        <w:rPr>
          <w:rFonts w:ascii="Arial" w:hAnsi="Arial" w:cs="Arial"/>
          <w:color w:val="000000"/>
          <w:sz w:val="22"/>
          <w:szCs w:val="22"/>
        </w:rPr>
        <w:t>l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ne subisse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aucun inconvénient et ne puisse être inquiété pour cette mise à disposition pour quelque cause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que ce soit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Laisser circuler librement les agents d</w:t>
      </w:r>
      <w:r w:rsidR="00C942EB">
        <w:rPr>
          <w:rFonts w:ascii="Arial" w:hAnsi="Arial" w:cs="Arial"/>
          <w:color w:val="000000"/>
          <w:sz w:val="22"/>
          <w:szCs w:val="22"/>
        </w:rPr>
        <w:t>u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Département</w:t>
      </w:r>
      <w:r w:rsidRPr="002E6D2C">
        <w:rPr>
          <w:rFonts w:ascii="Arial" w:hAnsi="Arial" w:cs="Arial"/>
          <w:color w:val="000000"/>
          <w:sz w:val="22"/>
          <w:szCs w:val="22"/>
        </w:rPr>
        <w:t>, ceux-ci étant informés,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le cas échéant, des risques et précautions à prendre pour la préservation de l’Equipement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Respecter l'ensemble de la réglementation applicable en matière de sécurité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Missionner un contrôleur technique agréé pour obtenir un accord sans réserve des équipements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E6D2C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Mettre en place les mesures de communications et de publicités proposées, y compris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l’éventuelle installation d’un panneau d’information ;</w:t>
      </w:r>
    </w:p>
    <w:p w:rsidR="002E6D2C" w:rsidRPr="002E6D2C" w:rsidRDefault="002E6D2C" w:rsidP="002E6D2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2E6D2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Acquitter, pendant la durée de la convention, les impôts et taxes de toutes natures grevant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ou</w:t>
      </w:r>
      <w:r w:rsidR="002E6D2C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pouvant grever l’installation photovoltaïque édifiée ainsi que ceux afférents à son exploitation.</w:t>
      </w:r>
    </w:p>
    <w:p w:rsidR="002E6D2C" w:rsidRDefault="002E6D2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Tout retrait d’équipement oblige le Titulaire à une remise en état du domaine public occupé par ledit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équipement en procèdent à l’enlèvement à ses frais de tous les composants ainsi que des câbles et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conducteurs désactivés à cette occasion, à moins que </w:t>
      </w:r>
      <w:r w:rsidR="00C942EB">
        <w:rPr>
          <w:rFonts w:ascii="Arial" w:hAnsi="Arial" w:cs="Arial"/>
          <w:color w:val="000000"/>
          <w:sz w:val="22"/>
          <w:szCs w:val="22"/>
        </w:rPr>
        <w:t>le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 xml:space="preserve">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lui ait signalé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expressément sa décision de conserver tout ou partie de ces équipements en l’état.</w:t>
      </w:r>
    </w:p>
    <w:p w:rsidR="002E6D2C" w:rsidRDefault="002E6D2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aura la charge de tous les frais relatifs à l’entretien, la réparation et le remplacement des</w:t>
      </w:r>
      <w:r w:rsid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ouvrages et équipements techniques, en dehors de la consommation des éventuels éclairages publics.</w:t>
      </w:r>
    </w:p>
    <w:p w:rsidR="00C942EB" w:rsidRDefault="00C942E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 servitudes ci-après ne feront pas l’objet de contrepartie financière :</w:t>
      </w:r>
    </w:p>
    <w:p w:rsidR="00C942EB" w:rsidRPr="002E6D2C" w:rsidRDefault="00C942E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C942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42EB">
        <w:rPr>
          <w:rFonts w:ascii="Arial" w:hAnsi="Arial" w:cs="Arial"/>
          <w:color w:val="000000"/>
          <w:sz w:val="22"/>
          <w:szCs w:val="22"/>
        </w:rPr>
        <w:t>Servitude « écoulement des eaux pluviales » : Si les ombrières sont équipées de chéneaux et descentes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>d’eaux pluviales, les Parties bénéficient à l’encontre des surfaces allouées de toutes servitudes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>d’écoulement d’eau de pluie. Les équipements nécessaires (tuyauteries, canalisations, etc.) à l’exercice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 xml:space="preserve">de cette servitude seront entretenus et remplacés par </w:t>
      </w:r>
      <w:r w:rsidR="0040354C" w:rsidRPr="00C942EB">
        <w:rPr>
          <w:rFonts w:ascii="Arial" w:hAnsi="Arial" w:cs="Arial"/>
          <w:color w:val="000000"/>
          <w:sz w:val="22"/>
          <w:szCs w:val="22"/>
        </w:rPr>
        <w:t>Le Département</w:t>
      </w:r>
      <w:r w:rsidRPr="00C942EB">
        <w:rPr>
          <w:rFonts w:ascii="Arial" w:hAnsi="Arial" w:cs="Arial"/>
          <w:color w:val="000000"/>
          <w:sz w:val="22"/>
          <w:szCs w:val="22"/>
        </w:rPr>
        <w:t xml:space="preserve"> sur les parcelles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>qui à cet effet bénéficieront de toutes les contraintes nécessaires, accès.</w:t>
      </w:r>
    </w:p>
    <w:p w:rsidR="00C942EB" w:rsidRPr="00C942EB" w:rsidRDefault="00C942EB" w:rsidP="00C942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Default="006662FB" w:rsidP="00C942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42EB">
        <w:rPr>
          <w:rFonts w:ascii="Arial" w:hAnsi="Arial" w:cs="Arial"/>
          <w:color w:val="000000"/>
          <w:sz w:val="22"/>
          <w:szCs w:val="22"/>
        </w:rPr>
        <w:t>Servitude « tour d’échelle » : Une servitude de tour d’échelle est maintenue en périphérie des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>ombrières pour permettre au Titulaire d’accéder pour les nettoyages et entretiens rendus nécessaires.</w:t>
      </w:r>
    </w:p>
    <w:p w:rsidR="00C942EB" w:rsidRPr="00C942EB" w:rsidRDefault="00C942EB" w:rsidP="00C942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C942EB" w:rsidRDefault="006662FB" w:rsidP="00C942E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942EB">
        <w:rPr>
          <w:rFonts w:ascii="Arial" w:hAnsi="Arial" w:cs="Arial"/>
          <w:color w:val="000000"/>
          <w:sz w:val="22"/>
          <w:szCs w:val="22"/>
        </w:rPr>
        <w:t>Servitude « Obstacle à la lumière » : Sauf en cas d’obligation légale, de décision administrative ou de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 xml:space="preserve">contraintes réglementaires auxquelles elle se trouverait soumise, </w:t>
      </w:r>
      <w:r w:rsidR="00C942EB">
        <w:rPr>
          <w:rFonts w:ascii="Arial" w:hAnsi="Arial" w:cs="Arial"/>
          <w:color w:val="000000"/>
          <w:sz w:val="22"/>
          <w:szCs w:val="22"/>
        </w:rPr>
        <w:t>l</w:t>
      </w:r>
      <w:r w:rsidR="0040354C" w:rsidRPr="00C942EB">
        <w:rPr>
          <w:rFonts w:ascii="Arial" w:hAnsi="Arial" w:cs="Arial"/>
          <w:color w:val="000000"/>
          <w:sz w:val="22"/>
          <w:szCs w:val="22"/>
        </w:rPr>
        <w:t>e Département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>s’oblige à titre de servitude à ne pas édifier, installer ou planter quelque édifice, mur, arbre ou autre qui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>puisse faire obstacle à la lumière ou l’ensoleillement et risquer de diminuer ainsi le rendement de</w:t>
      </w:r>
      <w:r w:rsidR="002E6D2C" w:rsidRP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42EB">
        <w:rPr>
          <w:rFonts w:ascii="Arial" w:hAnsi="Arial" w:cs="Arial"/>
          <w:color w:val="000000"/>
          <w:sz w:val="22"/>
          <w:szCs w:val="22"/>
        </w:rPr>
        <w:t>l’installation.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7 – ENGAGEMENT D</w:t>
      </w:r>
      <w:r w:rsidR="00C942EB">
        <w:rPr>
          <w:rFonts w:ascii="Arial" w:hAnsi="Arial" w:cs="Arial"/>
          <w:b/>
          <w:color w:val="000000"/>
          <w:sz w:val="22"/>
          <w:szCs w:val="22"/>
        </w:rPr>
        <w:t>U</w:t>
      </w:r>
      <w:r w:rsidR="0040354C" w:rsidRPr="002E6D2C">
        <w:rPr>
          <w:rFonts w:ascii="Arial" w:hAnsi="Arial" w:cs="Arial"/>
          <w:b/>
          <w:color w:val="000000"/>
          <w:sz w:val="22"/>
          <w:szCs w:val="22"/>
        </w:rPr>
        <w:t xml:space="preserve"> DÉPARTEMENT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En application de la présente convention, </w:t>
      </w:r>
      <w:r w:rsidR="00C942EB">
        <w:rPr>
          <w:rFonts w:ascii="Arial" w:hAnsi="Arial" w:cs="Arial"/>
          <w:color w:val="000000"/>
          <w:sz w:val="22"/>
          <w:szCs w:val="22"/>
        </w:rPr>
        <w:t>l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laisse :</w:t>
      </w:r>
    </w:p>
    <w:p w:rsidR="006662FB" w:rsidRPr="002E6D2C" w:rsidRDefault="006662FB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Titulaire, ou toute entreprise missionnée par lui, intervenir sur la parcelle visée en vue de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l’installation, la maintenance et l’exploitation des équipements,</w:t>
      </w:r>
    </w:p>
    <w:p w:rsidR="006662FB" w:rsidRPr="002E6D2C" w:rsidRDefault="00514CE2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En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permanence un libre accès à l’Equipement, à tout agent chargé d’intervenir sur les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équipements et s’engage à mettre en </w:t>
      </w:r>
      <w:r w:rsidRPr="002E6D2C">
        <w:rPr>
          <w:rFonts w:ascii="Arial" w:hAnsi="Arial" w:cs="Arial"/>
          <w:color w:val="000000"/>
          <w:sz w:val="22"/>
          <w:szCs w:val="22"/>
        </w:rPr>
        <w:t>œuvre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pour faire respecter ces dispositions,</w:t>
      </w:r>
    </w:p>
    <w:p w:rsidR="006662FB" w:rsidRPr="002E6D2C" w:rsidRDefault="00514CE2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En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permanence, les emplacements de stationnement en bon état d’entretien et de propreté ;</w:t>
      </w:r>
    </w:p>
    <w:p w:rsidR="006662FB" w:rsidRPr="002E6D2C" w:rsidRDefault="006662FB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S’interdit de faire, sur et sous le tracé des tranchées/équipements, aucune plantation, aucune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culture et plus généralement aucun travail et aucune construction qui soit préjudiciable à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l’établissement à l’entretien à l’exploitation et à la solidité des ouvrages.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Dans le cas où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envisagerait, en cas d’obligation légale, de décision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administrative ou de contraintes réglementaires, déroger aux obligations de non installation/plantation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susmentionnées, elle fera le nécessaire pour en limiter au maximum l’impact au bon fonctionnement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des Equipements. Les Parties devront se consulter avant de procéder à cette construction ou plantation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pour ne pas diminuer la production et le rendement des Equipements.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8 – PROPRIETE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demeure propriétaire de l’Equipement et de l’ensemble des accessoires indispensables à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son fonctionnement pour la durée de la présente Convention. Le Titulaire est à ce titre autorisé à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exploiter en propre la production électrique, qui pourra être destinée à la vente dans le cadre de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l’obligation d’achat prévue par la réglementation en vigueur.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9 – DUREE DE LA CONVENTION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présente Convention d’Occupation Temporaire du Domaine Public est conclue pour une durée de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trente et une (31) années entières et consécutives prenant effet à compter du jour de la mise en service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des Equipements, une durée fixée en considération de la durée d’amortissement des investissements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et des dépenses de fonctionnement pour les besoins liés à l’exploitation des équipements.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Un an avant le terme de la COT, les Parties se rencontreront, à l’initiative de la partie la plus diligente,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afin de rediscuter les conditions de fin de la COT. Ils s’engagent ainsi notamment à évoquer la situation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 la centrale et à discuter de leurs intentions respectives.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Ils pourront notamment convenir, en fonction des règles juridiques en vigueur à la date de fin du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contrat, applicables à la COT :</w:t>
      </w:r>
    </w:p>
    <w:p w:rsidR="006662FB" w:rsidRPr="002E6D2C" w:rsidRDefault="00514CE2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De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la prolongation de l’exploitation de la centrale ;</w:t>
      </w:r>
    </w:p>
    <w:p w:rsidR="006662FB" w:rsidRPr="002E6D2C" w:rsidRDefault="00514CE2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Du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démantèlement de tout ou partie la centrale, des Ombrières ainsi que toutes les installations,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avec remise en état du sol et du sous-sol aux frais du Titulaire ;</w:t>
      </w:r>
    </w:p>
    <w:p w:rsidR="006662FB" w:rsidRPr="002E6D2C" w:rsidRDefault="00514CE2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Du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transfert de propriété des équipements au Propriétaire à l’issue de la durée de la COT.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942EB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COT pourra faire l’objet d’une prorogation. Sur demande écrite du Titulaire, adressée par lettre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recommandée avec accusé de réception douze (12) mois au moins avant la date d’échéance, le Titulaire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pourra alors notifier au Propriétaire son intention de proroger la COT pour une durée de dix (10) ans ou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pour une durée moindre. </w:t>
      </w:r>
    </w:p>
    <w:p w:rsidR="00C942EB" w:rsidRDefault="00C942E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Dans ce cas, et sous réserve d’un accord du Propriétaire, la COT se poursuivra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aux conditions en vigueur au jour de la prorogation, selon les termes prévus par la COT initial.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COT ne pourra être modifiée que par avenant écrit approuvé par les deux parties.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10 – RESILIATION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présente convention pourra être résiliée par l’une ou l’autre partie, à tout moment, par lettre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recommandée avec accusé réception en cas de non-respect des engagements contractuels. La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présente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convention sera résiliée de plein droit si le ou les ouvrages visés venaient à être supprimés, ou déplacés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sur un autre site que celui visé dans la présente convention.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pourra demander la résiliation partielle, sans retenue ni pénalités si Enedis, ou autre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acheteur d’énergie qui s’y substituerait, cessait d’acquérir l’électricité produite par l’équipement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photovoltaïque au tarif dont bénéficiera l’équipement photovoltaïque à la date de mise en service. S’il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devait advenir la cessation du contrat d’achat d’électricité pour une cause indépendante des Parties,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l’annulation ou l’abrogation, totale ou partielle de l’un ou de plusieurs des textes, provoquant une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modification substantielle notamment quant à sa durée, son arrêt définitif ou partiel.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Chaque Partie peut résilier la présente convention en cas de manquement de l’autre Partie à une ou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plusieurs de ses obligations. Avant le lancement effectif des approvisionnements et travaux, la résiliation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peut être prononcée un mois après mise en demeure restée en tout ou partie sans effet, le Titulaire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s’engageant à lancer les travaux dans les 24 mois, à mettre en service les ombrières dans un délai de 36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mois suivant la signature de la Convention.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11 – EXPLOITATION, ENTRETIEN ET MAINTENANCE DES EQUIPEMENTS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est tenu de maintenir en permanence en bon état de fonctionnement et à ses frais exclusifs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les équipements faisant l’objet de la présente convention Les droits des tiers sont et demeurent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expressément réservés.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est responsable de tous les accidents et dommages pouvant résulter de l’occupation ou de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l’exploitation des ouvrages, sans préjudice du droit de recours contre tout tiers dont la responsabilité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pourrait être engagée.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12 – RESPONSABILITE ET ASSURANCES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est responsable de l'équipement et de son exploitation, il est responsable à l’égard d</w:t>
      </w:r>
      <w:r w:rsidR="00C942EB">
        <w:rPr>
          <w:rFonts w:ascii="Arial" w:hAnsi="Arial" w:cs="Arial"/>
          <w:color w:val="000000"/>
          <w:sz w:val="22"/>
          <w:szCs w:val="22"/>
        </w:rPr>
        <w:t xml:space="preserve">u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Département</w:t>
      </w:r>
      <w:r w:rsidR="00C942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comme à l’égard des tiers de tout dommage imputable à l’équipement,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à sa mise en place, à sa présence ou à sa mise en </w:t>
      </w:r>
      <w:r w:rsidR="00C942EB" w:rsidRPr="002E6D2C">
        <w:rPr>
          <w:rFonts w:ascii="Arial" w:hAnsi="Arial" w:cs="Arial"/>
          <w:color w:val="000000"/>
          <w:sz w:val="22"/>
          <w:szCs w:val="22"/>
        </w:rPr>
        <w:t>œuvre</w:t>
      </w:r>
      <w:r w:rsidRPr="002E6D2C">
        <w:rPr>
          <w:rFonts w:ascii="Arial" w:hAnsi="Arial" w:cs="Arial"/>
          <w:color w:val="000000"/>
          <w:sz w:val="22"/>
          <w:szCs w:val="22"/>
        </w:rPr>
        <w:t>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contractera toutes assurances de dommages aux biens et de responsabilité civile auprès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d'une compagnie d'assurance pendant toute la durée de la COT. Ces contrats d'assurance devront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garantir la responsabilité civile, les risques d'incendie, électriques et autres dommages pouvant survenir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au domaine mis à disposition.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40354C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devra réparer immédiatement tout dommage </w:t>
      </w:r>
      <w:proofErr w:type="gramStart"/>
      <w:r w:rsidR="006662FB" w:rsidRPr="002E6D2C">
        <w:rPr>
          <w:rFonts w:ascii="Arial" w:hAnsi="Arial" w:cs="Arial"/>
          <w:color w:val="000000"/>
          <w:sz w:val="22"/>
          <w:szCs w:val="22"/>
        </w:rPr>
        <w:t>causé</w:t>
      </w:r>
      <w:proofErr w:type="gramEnd"/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à l’équipement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du fait de ses activités. Au cas où le dommage causé à l’équipement par </w:t>
      </w:r>
      <w:r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mettrait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lastRenderedPageBreak/>
        <w:t xml:space="preserve">obstacle à son bon fonctionnement, </w:t>
      </w:r>
      <w:r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supportera les coûts découlant de l’interruption du bon fonctionnement de l’équipement.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En cas de sinistre survenu par cas fortuit ou de force majeure, Le Titulaire sera tenu de procéder à la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remise en état de l’Equipement à ses frais, risques et périls exclusifs sans recours, étant ici précisé que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les indemnités d’assurances font l’objet d’un acte de délégation au bénéfice de l’organisme financier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porteur du projet de construction.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 xml:space="preserve">Article 13 – </w:t>
      </w:r>
      <w:r w:rsidR="00514CE2" w:rsidRPr="002E6D2C">
        <w:rPr>
          <w:rFonts w:ascii="Arial" w:hAnsi="Arial" w:cs="Arial"/>
          <w:b/>
          <w:color w:val="000000"/>
          <w:sz w:val="22"/>
          <w:szCs w:val="22"/>
        </w:rPr>
        <w:t>REDEVANCES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0B272A" w:rsidRDefault="00C942E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Titulaire s’engage à s’acquitter d’une redevance annuelle, conformément à l’article 2125-1 du CG3P, au Département pour occupation du domaine public routier départemental</w:t>
      </w:r>
      <w:r w:rsidR="000B272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B272A" w:rsidRDefault="000B272A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4AA5" w:rsidRPr="000B272A" w:rsidRDefault="000B272A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214EE">
        <w:rPr>
          <w:rFonts w:ascii="Arial" w:hAnsi="Arial" w:cs="Arial"/>
          <w:color w:val="000000"/>
          <w:sz w:val="22"/>
          <w:szCs w:val="22"/>
        </w:rPr>
        <w:t xml:space="preserve">Le montant fixé en Session en date du 12 décembre 2024 par le </w:t>
      </w:r>
      <w:r w:rsidR="004214EE">
        <w:rPr>
          <w:rFonts w:ascii="Arial" w:hAnsi="Arial" w:cs="Arial"/>
          <w:color w:val="000000"/>
          <w:sz w:val="22"/>
          <w:szCs w:val="22"/>
        </w:rPr>
        <w:t>Conseil d</w:t>
      </w:r>
      <w:r w:rsidRPr="004214EE">
        <w:rPr>
          <w:rFonts w:ascii="Arial" w:hAnsi="Arial" w:cs="Arial"/>
          <w:color w:val="000000"/>
          <w:sz w:val="22"/>
          <w:szCs w:val="22"/>
        </w:rPr>
        <w:t>épartement</w:t>
      </w:r>
      <w:r w:rsidR="004214EE">
        <w:rPr>
          <w:rFonts w:ascii="Arial" w:hAnsi="Arial" w:cs="Arial"/>
          <w:color w:val="000000"/>
          <w:sz w:val="22"/>
          <w:szCs w:val="22"/>
        </w:rPr>
        <w:t>al</w:t>
      </w:r>
      <w:r w:rsidRPr="004214EE">
        <w:rPr>
          <w:rFonts w:ascii="Arial" w:hAnsi="Arial" w:cs="Arial"/>
          <w:color w:val="000000"/>
          <w:sz w:val="22"/>
          <w:szCs w:val="22"/>
        </w:rPr>
        <w:t xml:space="preserve"> est de </w:t>
      </w:r>
      <w:r w:rsidRPr="004214EE">
        <w:rPr>
          <w:rFonts w:ascii="Arial" w:hAnsi="Arial" w:cs="Arial"/>
          <w:b/>
          <w:color w:val="000000"/>
          <w:sz w:val="22"/>
          <w:szCs w:val="22"/>
        </w:rPr>
        <w:t>0,50€/m².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B272A" w:rsidRDefault="000B272A" w:rsidP="000B272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272A" w:rsidRPr="000B272A" w:rsidRDefault="000B272A" w:rsidP="000B272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Une période annuelle est considérée dans la présente convention comme une année civile. Le montant de la redevance sera calculé au prorata temporis.</w:t>
      </w:r>
    </w:p>
    <w:p w:rsidR="000B272A" w:rsidRPr="00982477" w:rsidRDefault="000B272A" w:rsidP="000B272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982477">
        <w:rPr>
          <w:rFonts w:ascii="Arial" w:hAnsi="Arial" w:cs="Arial"/>
          <w:sz w:val="22"/>
          <w:szCs w:val="22"/>
        </w:rPr>
        <w:t>Par exception :</w:t>
      </w:r>
    </w:p>
    <w:p w:rsidR="000B272A" w:rsidRPr="000B272A" w:rsidRDefault="000B272A" w:rsidP="000B272A">
      <w:pPr>
        <w:pStyle w:val="Standard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B272A">
        <w:rPr>
          <w:rFonts w:ascii="Arial" w:hAnsi="Arial" w:cs="Arial"/>
          <w:sz w:val="22"/>
          <w:szCs w:val="22"/>
        </w:rPr>
        <w:t xml:space="preserve">Pour la dernière période annuelle en cas de résiliation (période allant du 1er janvier de l'année considérée à la date de résiliation) le montant du loyer sera calculé au prorata temporis. Le versement devra s'effectuer avant le 31 décembre de l'année considérée. </w:t>
      </w:r>
    </w:p>
    <w:p w:rsidR="000B272A" w:rsidRDefault="000B272A" w:rsidP="000B272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B272A" w:rsidRDefault="000B272A" w:rsidP="000B272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Titulaire s’engage à payer les sommes dues au moyen d’un mandat administratif. Les références du compte à créditer sont définies dans le RIB/RIP/IBAN joint (joindre obligatoirement un RIB/RIP/IBAN).</w:t>
      </w:r>
    </w:p>
    <w:p w:rsidR="000B272A" w:rsidRDefault="000B272A" w:rsidP="000B272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B272A" w:rsidRDefault="000B272A" w:rsidP="000B272A">
      <w:pPr>
        <w:pStyle w:val="Textbody"/>
        <w:jc w:val="both"/>
      </w:pPr>
      <w:r>
        <w:rPr>
          <w:rFonts w:ascii="Arial" w:hAnsi="Arial" w:cs="Arial"/>
          <w:color w:val="auto"/>
          <w:sz w:val="22"/>
          <w:szCs w:val="22"/>
        </w:rPr>
        <w:t xml:space="preserve">Les demandes de versement de la redevance, objet de la présente convention, seront adressées à 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. </w:t>
      </w:r>
    </w:p>
    <w:p w:rsidR="000B272A" w:rsidRPr="002E6D2C" w:rsidRDefault="000B272A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14 – MODALITES DE DEMANTELEMENT ET DE REMISE EN ETAT AU TERME DE LA COT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 l'expiration de la COT, si la décision des parties relative à la fin de la COT est le démantèlement de la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centrale et de l’Ombrière, alors l'ensemble des équipements seront démantelés et le sol sera remis dans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l’état dans lequel il se trouvait avant l’installation des Equipements aux frais du Titulaire.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Ces travaux de démantèlement et de remise en état du sol devront être achevés avant la date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d'expiration de la COT. Un état des lieux contradictoire sera alors signé entre les parties à l'issue de ces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travaux de remise en état, afin de constater leur bon achèvement.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Si la décision prise est le maintien de tout ou partie des installations, les ouvrages, constructions et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installations de caractère immobilier dont le maintien à l'issue du titre d'occupation a été accepté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deviendront de plein droit et gratuitement la propriété d</w:t>
      </w:r>
      <w:r w:rsidR="00E74DD8">
        <w:rPr>
          <w:rFonts w:ascii="Arial" w:hAnsi="Arial" w:cs="Arial"/>
          <w:color w:val="000000"/>
          <w:sz w:val="22"/>
          <w:szCs w:val="22"/>
        </w:rPr>
        <w:t>u Département</w:t>
      </w:r>
      <w:r w:rsidRPr="002E6D2C">
        <w:rPr>
          <w:rFonts w:ascii="Arial" w:hAnsi="Arial" w:cs="Arial"/>
          <w:color w:val="000000"/>
          <w:sz w:val="22"/>
          <w:szCs w:val="22"/>
        </w:rPr>
        <w:t>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Toutefois, en cas de résiliation de la convention pour motif d’intérêt général, le Titulaire sera indemnisé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du préjudice indirect ou direct, immatériel ou matériel et certain né de l'éviction anticipée, les textes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consacrant un principe d’indemnisation de l’entier préjudice, conformément à l’article 16 des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présentes.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15 – CONTROLE DU BON ENTRETIEN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Titulaire contrôlera le bon entretien de la centrale, des ombrières et de ses installations annexes. Il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fera exécuter tous travaux nécessaires à leur conservation. Il procédera à ses frais aux vérifications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techniques des installations électriques raccordées aux installations sur le circuit production.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Toute intervention, par du personnel habilité et spécialement équipé, sur site ne devra pas impacter le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bon fonctionnement du stationnement sur le parking, et l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e Département </w:t>
      </w:r>
      <w:r w:rsidRPr="002E6D2C">
        <w:rPr>
          <w:rFonts w:ascii="Arial" w:hAnsi="Arial" w:cs="Arial"/>
          <w:color w:val="000000"/>
          <w:sz w:val="22"/>
          <w:szCs w:val="22"/>
        </w:rPr>
        <w:t>en sera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préalablement informée.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16 – TERME ANTICIPE DE LA COT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Ni Le Propriétaire, ni le Titulaire n'ont le pouvoir de prononcer de plein droit la résiliation de la COT, sauf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cas de Force majeure constatée par la partie la plus diligente et adressée à l'autre partie par tout moyen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permettant de donner date certaine à la réclamation. Il est ici entendu que seront réputés événements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relevant de la Force majeure tout événement empêchant l’exécution des obligations de la présente COT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par l’une des parties et étant cumulativement un événement imprévisible, irrésistible et extérieur.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 xml:space="preserve">Toutefois, la COT peut être résiliée soit unilatéralement par </w:t>
      </w:r>
      <w:r w:rsidR="0040354C" w:rsidRPr="002E6D2C">
        <w:rPr>
          <w:rFonts w:ascii="Arial" w:hAnsi="Arial" w:cs="Arial"/>
          <w:color w:val="000000"/>
          <w:sz w:val="22"/>
          <w:szCs w:val="22"/>
        </w:rPr>
        <w:t>Le Département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pour un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motif d'intérêt général soit d'un commun accord.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 Parties conviennent d’ores et déjà de résilier d'un commun accord la présente COT, sans que l'une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ou l'autre des parties ne soit redevable d'aucune indemnité, sans besoin de l’exprimer dans un acte du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moment où la partie la plus diligente a notifié en LRAR à l’autre partie la survenance d’une des situations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ci-après listées et qu’aucune remédiation n’est opérée dans un délai de 30 jours post réception, dans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les hypothèses suivantes :</w:t>
      </w:r>
    </w:p>
    <w:p w:rsidR="00514CE2" w:rsidRPr="002E6D2C" w:rsidRDefault="00514CE2" w:rsidP="006662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Non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-obtention d’un permis de construire </w:t>
      </w:r>
      <w:proofErr w:type="gramStart"/>
      <w:r w:rsidR="006662FB" w:rsidRPr="002E6D2C">
        <w:rPr>
          <w:rFonts w:ascii="Arial" w:hAnsi="Arial" w:cs="Arial"/>
          <w:color w:val="000000"/>
          <w:sz w:val="22"/>
          <w:szCs w:val="22"/>
        </w:rPr>
        <w:t>purgé</w:t>
      </w:r>
      <w:proofErr w:type="gramEnd"/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de tout recours administratif et recours au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tiers (en cas de recours, que celui-ci ait fait l’objet d’une confirmation par une décision de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justice rendue en dernier ressort) au plus tard 24 mois post signature COT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;</w:t>
      </w:r>
    </w:p>
    <w:p w:rsidR="006662FB" w:rsidRPr="002E6D2C" w:rsidRDefault="00514CE2" w:rsidP="006662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Refus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de prendre en charge d’éventuels travaux de renforcement du sol qui apparaîtraient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nécessaires en phase conception avant exécution et post signature de la COT ;</w:t>
      </w:r>
    </w:p>
    <w:p w:rsidR="006662FB" w:rsidRPr="002E6D2C" w:rsidRDefault="00514CE2" w:rsidP="006662F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N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on-obtention par le Titulaire du raccordement par Enedis ou du financement du projet au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plus tard 36 mois post signature COT ;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En cas de résiliation d'un commun accord, les Parties s'obligent à trouver une entente organisant la fin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anticipée de la COT de façon équitable pour les deux parties. Cet accord se formalisera par un protocole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transactionnel établi conformément aux articles 2044 et suivants du code civil.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2E6D2C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Conséquence de la résiliation unilatérale pour motif d'intérêt général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En cas de résiliation pour motif d'intérêt général, les conséquences sont réglées de la manière suivante.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14CE2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résiliation devra être précédée d'un préavis de 6 mois notifié au Titulaire, par lettre recommandée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avec accusé de réception, avant la date de prise d'effet de la résiliation. Dans cette hypothèse, les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i</w:t>
      </w:r>
      <w:r w:rsidRPr="002E6D2C">
        <w:rPr>
          <w:rFonts w:ascii="Arial" w:hAnsi="Arial" w:cs="Arial"/>
          <w:color w:val="000000"/>
          <w:sz w:val="22"/>
          <w:szCs w:val="22"/>
        </w:rPr>
        <w:t>nstallations sont démantelées par le Titulaire, qui aura droit à une indemnité de résiliation couvrant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l'intégralité de son préjudice, soit les éléments suivants :</w:t>
      </w:r>
    </w:p>
    <w:p w:rsidR="006662FB" w:rsidRPr="002E6D2C" w:rsidRDefault="00514CE2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coût des travaux de démantèlement et de remise en état du site ;</w:t>
      </w:r>
    </w:p>
    <w:p w:rsidR="006662FB" w:rsidRPr="002E6D2C" w:rsidRDefault="00514CE2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compensations financière</w:t>
      </w:r>
      <w:r w:rsidRPr="002E6D2C">
        <w:rPr>
          <w:rFonts w:ascii="Arial" w:hAnsi="Arial" w:cs="Arial"/>
          <w:color w:val="000000"/>
          <w:sz w:val="22"/>
          <w:szCs w:val="22"/>
        </w:rPr>
        <w:t>s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au prorata du préjudice indexées sur le coût marché des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travaux et autres </w:t>
      </w:r>
      <w:r w:rsidRPr="002E6D2C">
        <w:rPr>
          <w:rFonts w:ascii="Arial" w:hAnsi="Arial" w:cs="Arial"/>
          <w:color w:val="000000"/>
          <w:sz w:val="22"/>
          <w:szCs w:val="22"/>
        </w:rPr>
        <w:t>opérations ;</w:t>
      </w:r>
    </w:p>
    <w:p w:rsidR="006662FB" w:rsidRPr="002E6D2C" w:rsidRDefault="00514CE2" w:rsidP="00514CE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 xml:space="preserve"> conséquences pécuniaires liées à la rupture des contrats que le Titulaire aurait conclu</w:t>
      </w:r>
      <w:r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="006662FB" w:rsidRPr="002E6D2C">
        <w:rPr>
          <w:rFonts w:ascii="Arial" w:hAnsi="Arial" w:cs="Arial"/>
          <w:color w:val="000000"/>
          <w:sz w:val="22"/>
          <w:szCs w:val="22"/>
        </w:rPr>
        <w:t>pour l’exploitation, le financement et la maintenance de la Centrale.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lastRenderedPageBreak/>
        <w:t>Cette indemnité sera réglée au Titulaire à la prise d'effet de la résiliation, soit à la date d'achèvement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des travaux de démantèlement.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 w:rsidRPr="002E6D2C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Résiliation pour faute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 Propriétaire peut résilier la COT aux torts du Titulaire, après mise en demeure restée infructueuse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plus de 60 jours lorsque :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a) l'utilisation du parking est gravement compromise, parce que le Titulaire n'exécute pas ses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engagements tels que définis à l’Article 1 ;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b) le Titulaire ne s'est pas acquitté de ses engagements, tels que définis à l'Article 6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c) le Titulaire ne respecte pas les obligations relatives à la sécurité ;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d) le Titulaire ne respecte pas ses obligations d'entretien inscrites dans la COT ;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e) le Titulaire s'est livré, à l'occasion de l'exécution de la COT, à des actes frauduleux, ou 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>’</w:t>
      </w:r>
      <w:r w:rsidRPr="002E6D2C">
        <w:rPr>
          <w:rFonts w:ascii="Arial" w:hAnsi="Arial" w:cs="Arial"/>
          <w:color w:val="000000"/>
          <w:sz w:val="22"/>
          <w:szCs w:val="22"/>
        </w:rPr>
        <w:t>il fait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l'objet d'une interdiction d'exercer une profession industrielle ou commerciale.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mise en demeure doit être notifiée par écrit et assortie d'un délai de 2 mois à compter de sa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notification pour se conformer aux obligations de celle-ci ou pour présenter ses observations.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décision de résiliation doit préciser que cette dernière est prononcée aux torts du Titulaire. La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résiliation de la COT ne fait pas obstacle à l'exercice des actions civiles ou pénales contre le Titulaire.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La résiliation aux torts du Titulaire devra être précédée d'un préavis de 6 mois dans les mêmes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conditions que celles permettant le démantèlement des installations et la remise en état du sol aux frais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exclusifs du Titulaire.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Ces dispositions ne sont pas applicables en cas de résiliation de la COT dans l'hypothèse où le Titulaire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n'aurait pas signé le contrat de revente de l'électricité ou obtenu le raccordement avec Enedis dans le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délai contractuel. Aucune indemnité ne sera due entre les Parties.</w:t>
      </w: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Au cas où le Titulaire ferait l'objet d'un jugement d'ouverture de redressement judiciaire, la COT ne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pourra être résolue, conformément à l'article 37 de la loi du 25 janvier 1985, que sur décision expresse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ou tacite par l'administrateur judiciaire de renoncer à la continuation de la COT.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17 – INTERETS MORATOIRES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Toute somme due entre les Parties notamment en cas de mise en jeu des clauses relatives aux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indemnités dues en cas d'expiration avant terme de la COT, qui ne serait pas réglée avant l'échéance,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portera automatiquement intérêts en application du taux d'intérêt national en vigueur majoré de deux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(2) points.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18 – PROPRIETE DES DOCUMENTS ET CONFIDENTIALITE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Toutes les études et tous les documents établis en application de la COT demeurent la propriété du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Titulaire, comme le Titulaire s'engage à ne pas communiquer à des tiers, sans accord préalable, les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documents relatifs à l'activité des équipements objet de la COT qui pourraient lui être confiés au cours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de sa mission.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Réciproquement Le Propriétaire s’engage à ne pas communiquer aux tiers, sans accord préalable,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d’informations relatives à la centrale dont il pourrait avoir connaissance dans le cadre des échanges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intervenant entre eux.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 Parties sont tenues au secret professionnel et à l'obligation de discrétion pour tout ce qui concerne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les faits, informations, études et décisions dont elles auront connaissance au cours de l'exécution de la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lastRenderedPageBreak/>
        <w:t>COT. Elles s'interdisent toute communication écrite, verbale sur ces sujets et toute remise de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documents à des tiers, même dans le cadre de formation, sans l'accord écrit préalable de l’autre partie.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19 – REGLEMENT DES LITIGES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Tout différend entre les parties signataires à l’occasion de l’interprétation d’une disposition ou de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l’exécution de la présente convention fera l’objet d’un règlement amiable.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 défaut, la partie justifiant d’un intérêt pourra saisir le tribunal administratif de Montpellier.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17/22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En cas de sinistre, les ouvrages ne pourront être refaits qu'à l'identique. Pour ce faire, l'Assureur versera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à chaque Partie la part de l'indemnité nécessaire à la réalisation desdits travaux et/ou réfection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d’ouvrage. Si à la suite d'un sinistre, les Parties décidaient d’un commun accord de ne pas réparer ou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reconstruire, l'indemnité leur revenant sera répartie proportionnellement entre eux selon la valeur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vénale de chaque ouvrage détruit et ce à dire d’expert sauf accord entre les Parties.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Article 20 – ENTREE EN VIGUEUR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4AA5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Les termes de l’accord des parties formalisés dans la présente convention entreront en vigueur à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compter de la date de signature la plus tardive par les parties, à l’exclusion de ceux relatifs au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commencement de la computation de la durée de la convention, prévue à l’article 9, qui est suspendue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à la mise en service des ouvrages, constatée par l’établissement d’un procès-verbal de réception</w:t>
      </w:r>
      <w:r w:rsidR="00514CE2" w:rsidRPr="002E6D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2E6D2C">
        <w:rPr>
          <w:rFonts w:ascii="Arial" w:hAnsi="Arial" w:cs="Arial"/>
          <w:color w:val="000000"/>
          <w:sz w:val="22"/>
          <w:szCs w:val="22"/>
        </w:rPr>
        <w:t>définitive.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64AA5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b/>
          <w:color w:val="000000"/>
          <w:sz w:val="22"/>
          <w:szCs w:val="22"/>
        </w:rPr>
        <w:t>Bloc signature</w:t>
      </w:r>
    </w:p>
    <w:p w:rsidR="00D64AA5" w:rsidRPr="002E6D2C" w:rsidRDefault="00D64AA5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14CE2" w:rsidRPr="002E6D2C" w:rsidRDefault="00514CE2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Sont annexées ci-après à la présente Convention d’Occupation Temporaire les :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ANNEXE 1 : Vue aérienne &amp; plan de masse de l’installation solaire projetée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ANNEXE 2 : Plan d’implantation et sa division parcellaire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ANNEXE 3 : Calendrier prévisionnel de l’opération</w:t>
      </w:r>
    </w:p>
    <w:p w:rsidR="006662FB" w:rsidRPr="002E6D2C" w:rsidRDefault="006662FB" w:rsidP="006662F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2E6D2C">
        <w:rPr>
          <w:rFonts w:ascii="Arial" w:hAnsi="Arial" w:cs="Arial"/>
          <w:color w:val="000000"/>
          <w:sz w:val="22"/>
          <w:szCs w:val="22"/>
        </w:rPr>
        <w:t>ANNEXE 4 : Conditions Particulières – Réalisation des Travaux</w:t>
      </w:r>
    </w:p>
    <w:p w:rsidR="00152271" w:rsidRPr="002E6D2C" w:rsidRDefault="00152271" w:rsidP="006662FB">
      <w:pPr>
        <w:jc w:val="both"/>
        <w:rPr>
          <w:rFonts w:ascii="Arial" w:hAnsi="Arial" w:cs="Arial"/>
          <w:i/>
          <w:sz w:val="22"/>
          <w:szCs w:val="22"/>
        </w:rPr>
      </w:pPr>
    </w:p>
    <w:sectPr w:rsidR="00152271" w:rsidRPr="002E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476"/>
    <w:multiLevelType w:val="hybridMultilevel"/>
    <w:tmpl w:val="914A5600"/>
    <w:lvl w:ilvl="0" w:tplc="390AA586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D5572"/>
    <w:multiLevelType w:val="hybridMultilevel"/>
    <w:tmpl w:val="60CC009E"/>
    <w:lvl w:ilvl="0" w:tplc="224C0F8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06706"/>
    <w:multiLevelType w:val="hybridMultilevel"/>
    <w:tmpl w:val="14A4607A"/>
    <w:lvl w:ilvl="0" w:tplc="56125EB0">
      <w:start w:val="2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E6B54"/>
    <w:multiLevelType w:val="hybridMultilevel"/>
    <w:tmpl w:val="B4D4D1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02505"/>
    <w:multiLevelType w:val="multilevel"/>
    <w:tmpl w:val="DED6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66"/>
    <w:rsid w:val="000A02D8"/>
    <w:rsid w:val="000B272A"/>
    <w:rsid w:val="00152271"/>
    <w:rsid w:val="002E6D2C"/>
    <w:rsid w:val="0040354C"/>
    <w:rsid w:val="004214EE"/>
    <w:rsid w:val="00514CE2"/>
    <w:rsid w:val="006662FB"/>
    <w:rsid w:val="008B1166"/>
    <w:rsid w:val="009D07E3"/>
    <w:rsid w:val="009D6482"/>
    <w:rsid w:val="00AA2259"/>
    <w:rsid w:val="00BA2AFC"/>
    <w:rsid w:val="00C20493"/>
    <w:rsid w:val="00C942EB"/>
    <w:rsid w:val="00D64AA5"/>
    <w:rsid w:val="00DB7297"/>
    <w:rsid w:val="00DE55DF"/>
    <w:rsid w:val="00E74DD8"/>
    <w:rsid w:val="00E91653"/>
    <w:rsid w:val="00F4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3226"/>
  <w15:chartTrackingRefBased/>
  <w15:docId w15:val="{54E11F0D-66D4-4B7D-B22F-9A794EB4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62FB"/>
    <w:pPr>
      <w:ind w:left="720"/>
      <w:contextualSpacing/>
    </w:pPr>
  </w:style>
  <w:style w:type="paragraph" w:customStyle="1" w:styleId="Standard">
    <w:name w:val="Standard"/>
    <w:qFormat/>
    <w:rsid w:val="000B272A"/>
    <w:pPr>
      <w:widowControl w:val="0"/>
      <w:suppressAutoHyphens/>
      <w:overflowPunct w:val="0"/>
      <w:textAlignment w:val="baseline"/>
    </w:pPr>
    <w:rPr>
      <w:kern w:val="2"/>
      <w:lang w:eastAsia="zh-CN"/>
    </w:rPr>
  </w:style>
  <w:style w:type="paragraph" w:customStyle="1" w:styleId="Textbody">
    <w:name w:val="Text body"/>
    <w:basedOn w:val="Standard"/>
    <w:qFormat/>
    <w:rsid w:val="000B272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5001</Words>
  <Characters>27661</Characters>
  <Application>Microsoft Office Word</Application>
  <DocSecurity>0</DocSecurity>
  <Lines>230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Loiret</Company>
  <LinksUpToDate>false</LinksUpToDate>
  <CharactersWithSpaces>32597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FAUGEROLAS Simon</dc:creator>
  <cp:keywords/>
  <dc:description/>
  <cp:lastModifiedBy>FAUGEROLAS Simon</cp:lastModifiedBy>
  <cp:revision>3</cp:revision>
  <dcterms:created xsi:type="dcterms:W3CDTF">2025-01-17T14:14:00Z</dcterms:created>
  <dcterms:modified xsi:type="dcterms:W3CDTF">2025-01-17T14:16:00Z</dcterms:modified>
</cp:coreProperties>
</file>